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21E" w:rsidRPr="00123009" w:rsidRDefault="00582B0A" w:rsidP="00296CE0">
      <w:pPr>
        <w:jc w:val="center"/>
        <w:rPr>
          <w:b/>
          <w:bCs/>
          <w:sz w:val="32"/>
          <w:szCs w:val="32"/>
        </w:rPr>
      </w:pPr>
      <w:r w:rsidRPr="00123009">
        <w:rPr>
          <w:noProof/>
          <w:sz w:val="20"/>
          <w:szCs w:val="20"/>
        </w:rPr>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598170" cy="1162050"/>
            <wp:effectExtent l="0" t="0" r="0" b="0"/>
            <wp:wrapSquare wrapText="bothSides"/>
            <wp:docPr id="10" name="Image 2" descr="http://unictunis.org.tn/files/2014/08/pnud-nouveau-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http://unictunis.org.tn/files/2014/08/pnud-nouveau-logo.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21E" w:rsidRPr="00123009">
        <w:rPr>
          <w:b/>
          <w:bCs/>
          <w:sz w:val="32"/>
          <w:szCs w:val="32"/>
        </w:rPr>
        <w:t>Green Energy in Mauritania 2021.</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5F46A4" w:rsidRPr="0038539B" w:rsidTr="00B4721E">
        <w:tc>
          <w:tcPr>
            <w:tcW w:w="9072" w:type="dxa"/>
            <w:shd w:val="clear" w:color="auto" w:fill="FFFFFF"/>
            <w:tcMar>
              <w:top w:w="105" w:type="dxa"/>
              <w:left w:w="75" w:type="dxa"/>
              <w:bottom w:w="90" w:type="dxa"/>
              <w:right w:w="75" w:type="dxa"/>
            </w:tcMar>
            <w:hideMark/>
          </w:tcPr>
          <w:p w:rsidR="005F46A4" w:rsidRPr="00123009" w:rsidRDefault="005F46A4" w:rsidP="004F2F8B">
            <w:pPr>
              <w:spacing w:after="150"/>
              <w:jc w:val="both"/>
              <w:rPr>
                <w:rFonts w:eastAsia="Times New Roman"/>
                <w:color w:val="000000"/>
              </w:rPr>
            </w:pPr>
            <w:r w:rsidRPr="00123009">
              <w:rPr>
                <w:rFonts w:eastAsia="Times New Roman"/>
                <w:b/>
                <w:bCs/>
                <w:color w:val="000000"/>
              </w:rPr>
              <w:t>Contexte et lien avec les priorités nationales de développement :</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La Mauritanie est une place de choix pour l'électrification rurale décentralisée avec l'utilisation des énergies renouvelables, pour lesquelles le pays dispose d'une grande ressource, en particulier dans l'énergie solaire photovoltaïque, et éolienne.</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Avec une vitesse éolienne de près de 9m/s et un ensoleillement de 5400 wh/j/m², le pays est parmi les meilleurs au monde en termes de potentiel d'énergie renouvelable, qui pourrait constituer une source d'exportation vers les pays voisins.</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En dépit de ce potentiel, dans un pays où 50% de la population vit en milieu rural, le taux d'électrification est de l'ordre de 5% et reste parmi les plus faibles par rapport à la sous-région.</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En réponse à ces défis, le Gouvernement mauritanien promeut une ambitieuse politique d'électrification rurale et d'utilisation des énergies renouvelables visant à doubler le taux de l'électrification à l'horizon 2024. Ainsi, un programme national d'électrification rural, dénommé « Programme Nationale d'Electrification en Zone Isolée » (PERZI) est en cours de formulation pour couvrir 200 villages enclavés et éloignés de tout centre urbain, bénéficiant à 300 000 personnes. Ce programme sera exécuté à titre pilote pour servir de catalyseur pour un programme élargi à l'ensemble du pays.</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Dans ce cadre, le gouvernement a sollicité l'appui du PNUD pour la mise en place d'un cadre favorable à l'exécution de ce programme dans un cadre concerté de l'ensemble des acteurs et partenaires du secteur. Ainsi la présente proposition vise à l'établissement des éléments directeurs de ce programme national dont l'exécution sera portée par le PNUD, et dont le gouvernement financera en 50% du coût. Le PNUD a exécuté depuis 2018 un projet de promotion des mini centrales hybrides (Minigrids) dont les acquis seront consolidés dans le cadre de la présente intervention.</w:t>
            </w:r>
          </w:p>
          <w:p w:rsidR="005F46A4" w:rsidRPr="0038539B" w:rsidRDefault="005F46A4" w:rsidP="004F2F8B">
            <w:pPr>
              <w:spacing w:after="150"/>
              <w:jc w:val="both"/>
              <w:rPr>
                <w:rFonts w:eastAsia="Times New Roman"/>
                <w:color w:val="000000"/>
                <w:sz w:val="24"/>
                <w:szCs w:val="24"/>
              </w:rPr>
            </w:pPr>
            <w:r w:rsidRPr="00123009">
              <w:rPr>
                <w:rFonts w:eastAsia="Times New Roman"/>
                <w:b/>
                <w:bCs/>
                <w:color w:val="000000"/>
              </w:rPr>
              <w:t>Objectif du projet</w:t>
            </w:r>
            <w:r w:rsidRPr="0038539B">
              <w:rPr>
                <w:rFonts w:eastAsia="Times New Roman"/>
                <w:b/>
                <w:bCs/>
                <w:color w:val="000000"/>
                <w:sz w:val="24"/>
                <w:szCs w:val="24"/>
              </w:rPr>
              <w:t xml:space="preserve"> :</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Le projet vise à améliorer la couverture de l'électrification rurale par la promotion de l'accès à l'électricité et à son utilisation productive à travers la mise en place de centrales solaires.</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Dans ce cadre, les interventions vont accompagner la mise en œuvre du programme national d'électrification dans un échantillon pilote de10 villages sur les 200 ciblés par le programme national (PERZI). L'investissement du TRAC 2 sera catalytique pour la mobilisation des ressources complémentaires du Gouvernement et la création d'une synergie de partenaires visant des fonds additionnels et la couverture de la totalité du pays à l'horizon des cinq prochaines années.</w:t>
            </w:r>
          </w:p>
          <w:p w:rsidR="005F46A4" w:rsidRPr="0038539B" w:rsidRDefault="005F46A4" w:rsidP="004F2F8B">
            <w:pPr>
              <w:spacing w:after="150"/>
              <w:jc w:val="both"/>
              <w:rPr>
                <w:rFonts w:eastAsia="Times New Roman"/>
                <w:color w:val="000000"/>
                <w:sz w:val="20"/>
                <w:szCs w:val="20"/>
              </w:rPr>
            </w:pPr>
            <w:r w:rsidRPr="0038539B">
              <w:rPr>
                <w:rFonts w:eastAsia="Times New Roman"/>
                <w:color w:val="000000"/>
                <w:sz w:val="20"/>
                <w:szCs w:val="20"/>
              </w:rPr>
              <w:t>Spécifiquement le projet permettra la réalisation des résultats stratégiques ci-après :</w:t>
            </w:r>
          </w:p>
          <w:p w:rsidR="005F46A4" w:rsidRPr="0038539B" w:rsidRDefault="005F46A4" w:rsidP="004F2F8B">
            <w:pPr>
              <w:numPr>
                <w:ilvl w:val="0"/>
                <w:numId w:val="2"/>
              </w:numPr>
              <w:spacing w:before="100" w:beforeAutospacing="1" w:after="100" w:afterAutospacing="1"/>
              <w:jc w:val="both"/>
              <w:rPr>
                <w:rFonts w:eastAsia="Times New Roman"/>
                <w:color w:val="000000"/>
                <w:sz w:val="20"/>
                <w:szCs w:val="20"/>
              </w:rPr>
            </w:pPr>
            <w:r w:rsidRPr="0038539B">
              <w:rPr>
                <w:rFonts w:eastAsia="Times New Roman"/>
                <w:color w:val="000000"/>
                <w:sz w:val="20"/>
                <w:szCs w:val="20"/>
              </w:rPr>
              <w:t>La réalisation des études de faisabilité pour le programme national d'électrification rurale pour 200 villages</w:t>
            </w:r>
          </w:p>
          <w:p w:rsidR="005F46A4" w:rsidRPr="0038539B" w:rsidRDefault="005F46A4" w:rsidP="004F2F8B">
            <w:pPr>
              <w:numPr>
                <w:ilvl w:val="0"/>
                <w:numId w:val="2"/>
              </w:numPr>
              <w:spacing w:before="100" w:beforeAutospacing="1" w:after="100" w:afterAutospacing="1"/>
              <w:jc w:val="both"/>
              <w:rPr>
                <w:rFonts w:eastAsia="Times New Roman"/>
                <w:color w:val="000000"/>
                <w:sz w:val="20"/>
                <w:szCs w:val="20"/>
              </w:rPr>
            </w:pPr>
            <w:r w:rsidRPr="0038539B">
              <w:rPr>
                <w:rFonts w:eastAsia="Times New Roman"/>
                <w:color w:val="000000"/>
                <w:sz w:val="20"/>
                <w:szCs w:val="20"/>
              </w:rPr>
              <w:t>L'Acquisition, installation et opérationnalisation de 10 centrales solaires et/ou hybrides pour les villages pilotes.</w:t>
            </w:r>
          </w:p>
          <w:p w:rsidR="005F46A4" w:rsidRPr="0038539B" w:rsidRDefault="005F46A4" w:rsidP="004F2F8B">
            <w:pPr>
              <w:numPr>
                <w:ilvl w:val="0"/>
                <w:numId w:val="2"/>
              </w:numPr>
              <w:spacing w:before="100" w:beforeAutospacing="1" w:after="100" w:afterAutospacing="1"/>
              <w:jc w:val="both"/>
              <w:rPr>
                <w:rFonts w:eastAsia="Times New Roman"/>
                <w:color w:val="000000"/>
                <w:sz w:val="20"/>
                <w:szCs w:val="20"/>
              </w:rPr>
            </w:pPr>
            <w:r w:rsidRPr="0038539B">
              <w:rPr>
                <w:rFonts w:eastAsia="Times New Roman"/>
                <w:color w:val="000000"/>
                <w:sz w:val="20"/>
                <w:szCs w:val="20"/>
              </w:rPr>
              <w:t>Le plaidoyer et sensibilisation sur l'utilisation de l'énergie renouvelable et le renforcement du cadre réglementaire de son utilisation.</w:t>
            </w:r>
          </w:p>
          <w:p w:rsidR="005F46A4" w:rsidRPr="0038539B" w:rsidRDefault="005F46A4" w:rsidP="004F2F8B">
            <w:pPr>
              <w:numPr>
                <w:ilvl w:val="0"/>
                <w:numId w:val="2"/>
              </w:numPr>
              <w:spacing w:before="100" w:beforeAutospacing="1" w:after="240"/>
              <w:jc w:val="both"/>
              <w:rPr>
                <w:rFonts w:eastAsia="Times New Roman"/>
                <w:color w:val="000000"/>
                <w:sz w:val="20"/>
                <w:szCs w:val="20"/>
              </w:rPr>
            </w:pPr>
            <w:r w:rsidRPr="0038539B">
              <w:rPr>
                <w:rFonts w:eastAsia="Times New Roman"/>
                <w:color w:val="000000"/>
                <w:sz w:val="20"/>
                <w:szCs w:val="20"/>
              </w:rPr>
              <w:t>La formulation d'un document de projet d'exécution du Programme National d'électrification Rurale de la Mauritanie.</w:t>
            </w:r>
          </w:p>
        </w:tc>
      </w:tr>
    </w:tbl>
    <w:p w:rsidR="00123009" w:rsidRDefault="00123009" w:rsidP="004F2F8B">
      <w:pPr>
        <w:shd w:val="clear" w:color="auto" w:fill="FFFFFF"/>
        <w:spacing w:after="150"/>
        <w:jc w:val="both"/>
        <w:rPr>
          <w:rFonts w:eastAsia="Times New Roman"/>
          <w:sz w:val="20"/>
          <w:szCs w:val="20"/>
          <w:shd w:val="clear" w:color="auto" w:fill="FFFFFF"/>
        </w:rPr>
      </w:pP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sz w:val="20"/>
          <w:szCs w:val="20"/>
          <w:shd w:val="clear" w:color="auto" w:fill="FFFFFF"/>
        </w:rPr>
        <w:lastRenderedPageBreak/>
        <w:t>Les activités du projet permettront de créer les prérequis indispensables au déploiement du programme national d'électrification rurale ; désenclaver les populations de 10 des villages les plus isolés du pays en leur donnant un accès aux services énergétiques et réguler l'exploitation et la consommation de l'électricité en milieu rural.</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sz w:val="20"/>
          <w:szCs w:val="20"/>
          <w:shd w:val="clear" w:color="auto" w:fill="FFFFFF"/>
        </w:rPr>
        <w:t>Le projet permettra ainsi à terme l'émergence d'un développement local intégré au sein des communautés pilotes, à travers la construction d'un tissu économique et social local et l'accès aux services de base. Spécifiquement, le projet contribuera à développer une chaine de valeur basé sur l'électricité permettant d'améliorer le cadre de vie des communautés locales. Il permettra par ailleurs de réduire la fracture entre le milieu rural faiblement électrifié et l'urbain.</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color w:val="000000"/>
          <w:sz w:val="20"/>
          <w:szCs w:val="20"/>
        </w:rPr>
        <w:t>Le projet contribue directement à la réalisation de la priorité stratégique 5 du TRAC 2, visant à combler le déficit énergétique, qui consiste à l'accès à l'énergie propre, durable et à des coûts abordables pour tous. En outre, il contribue substantiellement aux priorités 1, 2, 3 et 4 dans la mesure où il intègre les questions de développement local, de création d'emplois, de conservation des ressources et contribue à la réduction des émissions de gaz à effet de serre. Le projet met en avant le rôle intégrateur du PNUD tout en accélérant la mise en œuvre des signatures solution 5 portant sur la résorbation du déficit énergétique, et accessoirement les signatures solutions 1, 4 et 6. Grâce à ce projet le PNUD entend organiser une plateforme régulière avec le gouvernement et les partenaires pour animer le dialogue stratégique et</w:t>
      </w:r>
      <w:r w:rsidR="004F2F8B" w:rsidRPr="0038539B">
        <w:rPr>
          <w:rFonts w:eastAsia="Times New Roman"/>
          <w:color w:val="000000"/>
          <w:sz w:val="20"/>
          <w:szCs w:val="20"/>
        </w:rPr>
        <w:t xml:space="preserve"> </w:t>
      </w:r>
      <w:r w:rsidRPr="0038539B">
        <w:rPr>
          <w:rFonts w:eastAsia="Times New Roman"/>
          <w:color w:val="000000"/>
          <w:sz w:val="20"/>
          <w:szCs w:val="20"/>
        </w:rPr>
        <w:t>la planification conjointe dans le domaine de l'énergie. Dans ce cadre le gouvernement financera la présente proposition à hauteur de 50% du budget global. Le gouvernement entend utiliser les résultats du projet pilote pour engager une mise à l'échelle coordonnée par le PNUD en partenariat avec d'autres acteurs dont la coopération espagnole, le fonds d'Abou Dhabi, la Banque Africaine de Développement, « l'initiative DESERT to POWER », l'Agence Française de Développement, la Banque Mondiale, etc. Il permettra de donner une offre concrète au rôle d'intégration du bureau Pays à travers la création d'une synergie d'acteurs autour de l'ODD 7 et accessoirement autour des ODD 5, 8, 12, 13, 17. Grace à ce projet, le PNUD entend entamer une initiative innovante de développement local par la mise à disposition d'énergies propres dans les poches de pauvreté et enclavées dans le pays. Ainsi la disponibilité du TRAC 2 permettra de conduire des opérations hautement fédératrices des partenaires au développement.  </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color w:val="000000"/>
          <w:sz w:val="20"/>
          <w:szCs w:val="20"/>
        </w:rPr>
        <w:t> Le projet permettra de positionner les fonds TRAC 2 pour catalyser la mobilisation conjointe avec le gouvernement de ressources complémentaires</w:t>
      </w:r>
      <w:r w:rsidRPr="0038539B">
        <w:rPr>
          <w:rFonts w:eastAsia="Times New Roman"/>
          <w:b/>
          <w:bCs/>
          <w:color w:val="000000"/>
          <w:sz w:val="20"/>
          <w:szCs w:val="20"/>
        </w:rPr>
        <w:t> </w:t>
      </w:r>
      <w:r w:rsidRPr="0038539B">
        <w:rPr>
          <w:rFonts w:eastAsia="Times New Roman"/>
          <w:color w:val="000000"/>
          <w:sz w:val="20"/>
          <w:szCs w:val="20"/>
        </w:rPr>
        <w:t>d'autres partenaires techniques et financiers de la Mauritanie dont l'initiative « DESERT to POWER » à laquelle le pays est éligible et qui vise à faire du sahel la plus importante zone de production d'énergie solaire au monde.</w:t>
      </w:r>
    </w:p>
    <w:p w:rsidR="005F46A4" w:rsidRPr="00123009" w:rsidRDefault="005F46A4" w:rsidP="008C1957">
      <w:pPr>
        <w:spacing w:after="150"/>
        <w:jc w:val="both"/>
        <w:rPr>
          <w:rFonts w:eastAsia="Times New Roman"/>
          <w:b/>
          <w:bCs/>
          <w:color w:val="000000"/>
        </w:rPr>
      </w:pPr>
      <w:r w:rsidRPr="00123009">
        <w:rPr>
          <w:rFonts w:eastAsia="Times New Roman"/>
          <w:b/>
          <w:bCs/>
          <w:color w:val="000000"/>
        </w:rPr>
        <w:t xml:space="preserve">Lien avec le UNDAF / </w:t>
      </w:r>
      <w:r w:rsidR="004F2F8B" w:rsidRPr="00123009">
        <w:rPr>
          <w:rFonts w:eastAsia="Times New Roman"/>
          <w:b/>
          <w:bCs/>
          <w:color w:val="000000"/>
        </w:rPr>
        <w:t>CPD :</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color w:val="000000"/>
          <w:sz w:val="20"/>
          <w:szCs w:val="20"/>
        </w:rPr>
        <w:t>Spécifiquement le mandat du renforcement de la promotion de l'accès à l'énergie, le projet contribuera à la réalisation du produit 3.4 du CPD, visant l'élaboration et la mise en œuvre par les institutions nationales des modèles durables pour l'accès des communautés locales aux énergies renouvelables. La promotion de l'accès inclusif à l'énergie, en intégrant les spécificités d'accès liées au genre. Ceci est en lien étroit avec l'Effet 1 de l'axe 3 du UNDAF mettant l'accent sur une bonne gouvernance environnementale et une valorisation économique des ressources naturelles prenant en compte les changements climatiques. Dans ce cadre, le projet permettra d'améliorer l'atténuation des effets des changements climatiques, à travers l'utilisation de moyens de production d'énergie propre. </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color w:val="000000"/>
          <w:sz w:val="20"/>
          <w:szCs w:val="20"/>
        </w:rPr>
        <w:t>Le programme initié concoure à la réalisation de la priorité stratégique 5 de la Stratégie Régionale du PNUD Afrique visant à résorber la fracture d'accès à l'énergie et à promouvoir un accès équitable. L'intervention est en phase avec la dynamique régionale Africaine visant la promotion des énergies renouvelables entre autres dans le cadre du G5 Sahel et de l'initiative « Desert to Power » soutenue par la Banque Africaine de développement.</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color w:val="000000"/>
          <w:sz w:val="20"/>
          <w:szCs w:val="20"/>
        </w:rPr>
        <w:t>Ce projet mettra en avant l'utilisation des moyens technologiques répondant aux normes standards internationales environnementales dont la Mauritanie est partie prenante et garantissant l'utilisation des ressources naturelles pour la réduction des émissions de gaz à effet de serre.</w:t>
      </w:r>
    </w:p>
    <w:p w:rsidR="00123009" w:rsidRDefault="00123009" w:rsidP="008C1957">
      <w:pPr>
        <w:spacing w:after="150"/>
        <w:jc w:val="both"/>
        <w:rPr>
          <w:rFonts w:eastAsia="Times New Roman"/>
          <w:b/>
          <w:bCs/>
          <w:color w:val="000000"/>
          <w:sz w:val="24"/>
          <w:szCs w:val="24"/>
        </w:rPr>
      </w:pPr>
    </w:p>
    <w:p w:rsidR="00123009" w:rsidRDefault="00123009" w:rsidP="008C1957">
      <w:pPr>
        <w:spacing w:after="150"/>
        <w:jc w:val="both"/>
        <w:rPr>
          <w:rFonts w:eastAsia="Times New Roman"/>
          <w:b/>
          <w:bCs/>
          <w:color w:val="000000"/>
          <w:sz w:val="24"/>
          <w:szCs w:val="24"/>
        </w:rPr>
      </w:pPr>
    </w:p>
    <w:p w:rsidR="00267055" w:rsidRPr="00123009" w:rsidRDefault="005F46A4" w:rsidP="008C1957">
      <w:pPr>
        <w:spacing w:after="150"/>
        <w:jc w:val="both"/>
        <w:rPr>
          <w:rFonts w:eastAsia="Times New Roman"/>
          <w:b/>
          <w:bCs/>
          <w:color w:val="000000"/>
        </w:rPr>
      </w:pPr>
      <w:r w:rsidRPr="00123009">
        <w:rPr>
          <w:rFonts w:eastAsia="Times New Roman"/>
          <w:b/>
          <w:bCs/>
          <w:color w:val="000000"/>
        </w:rPr>
        <w:lastRenderedPageBreak/>
        <w:t>Mobilisation des ressources</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color w:val="000000"/>
          <w:sz w:val="20"/>
          <w:szCs w:val="20"/>
        </w:rPr>
        <w:t>USD 1,5 million de la contrepartie du financement national est sécurisé et exécuté de façon complémentaire.</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color w:val="000000"/>
          <w:sz w:val="20"/>
          <w:szCs w:val="20"/>
        </w:rPr>
        <w:t>Dans ce cadre le Gouvernement et le PNUD ont convenu que la totalité du projet sera exécuté suivant la modalité DEX par le PNUD, avec un cofinancement de 50% des fonds de l'Etat mauritanien. Les prérequis posés par le projet permettront la mobilisation de USD 90 Millions complémentaires dont 45 Millions sont déjà votés pour le financement de l'Etat. Ainsi la proposition permettra de formaliser le cadre programmatique pour le projet à plus grande échelle. </w:t>
      </w:r>
    </w:p>
    <w:p w:rsidR="005F46A4" w:rsidRPr="0038539B" w:rsidRDefault="005F46A4" w:rsidP="004F2F8B">
      <w:pPr>
        <w:jc w:val="both"/>
        <w:rPr>
          <w:color w:val="000000"/>
          <w:shd w:val="clear" w:color="auto" w:fill="FFFFFF"/>
        </w:rPr>
      </w:pPr>
      <w:r w:rsidRPr="0038539B">
        <w:rPr>
          <w:color w:val="000000"/>
          <w:shd w:val="clear" w:color="auto" w:fill="FFFFFF"/>
        </w:rPr>
        <w:t xml:space="preserve">Des partenariats </w:t>
      </w:r>
      <w:r w:rsidR="004F2F8B" w:rsidRPr="0038539B">
        <w:rPr>
          <w:color w:val="000000"/>
          <w:shd w:val="clear" w:color="auto" w:fill="FFFFFF"/>
        </w:rPr>
        <w:t>complémentaires sont</w:t>
      </w:r>
      <w:r w:rsidRPr="0038539B">
        <w:rPr>
          <w:color w:val="000000"/>
          <w:shd w:val="clear" w:color="auto" w:fill="FFFFFF"/>
        </w:rPr>
        <w:t xml:space="preserve"> mobilisés à hauteur de USD 50 Millions pour le financement de l’exécution du programme national d’électrification des 200 villages.</w:t>
      </w:r>
    </w:p>
    <w:p w:rsidR="004F2F8B" w:rsidRPr="0038539B" w:rsidRDefault="004F2F8B" w:rsidP="004F2F8B">
      <w:pPr>
        <w:jc w:val="both"/>
        <w:rPr>
          <w:color w:val="000000"/>
          <w:shd w:val="clear" w:color="auto" w:fill="FFFFFF"/>
        </w:rPr>
      </w:pPr>
    </w:p>
    <w:p w:rsidR="005F46A4" w:rsidRPr="00123009" w:rsidRDefault="005F46A4" w:rsidP="008C1957">
      <w:pPr>
        <w:spacing w:after="150"/>
        <w:jc w:val="both"/>
        <w:rPr>
          <w:rFonts w:eastAsia="Times New Roman"/>
          <w:b/>
          <w:bCs/>
          <w:color w:val="000000"/>
        </w:rPr>
      </w:pPr>
      <w:r w:rsidRPr="00123009">
        <w:rPr>
          <w:rFonts w:eastAsia="Times New Roman"/>
          <w:b/>
          <w:bCs/>
          <w:color w:val="000000"/>
        </w:rPr>
        <w:t>Résultats :</w:t>
      </w:r>
    </w:p>
    <w:p w:rsidR="005F46A4" w:rsidRPr="0038539B" w:rsidRDefault="005F46A4" w:rsidP="004F2F8B">
      <w:pPr>
        <w:shd w:val="clear" w:color="auto" w:fill="FFFFFF"/>
        <w:spacing w:after="150"/>
        <w:jc w:val="both"/>
        <w:rPr>
          <w:rFonts w:eastAsia="Times New Roman"/>
          <w:color w:val="000000"/>
          <w:sz w:val="20"/>
          <w:szCs w:val="20"/>
        </w:rPr>
      </w:pPr>
      <w:r w:rsidRPr="0038539B">
        <w:rPr>
          <w:rFonts w:eastAsia="Times New Roman"/>
          <w:b/>
          <w:bCs/>
          <w:sz w:val="20"/>
          <w:szCs w:val="20"/>
          <w:shd w:val="clear" w:color="auto" w:fill="FFFFFF"/>
        </w:rPr>
        <w:t>R1 :</w:t>
      </w:r>
      <w:r w:rsidRPr="0038539B">
        <w:rPr>
          <w:rFonts w:eastAsia="Times New Roman"/>
          <w:sz w:val="20"/>
          <w:szCs w:val="20"/>
          <w:shd w:val="clear" w:color="auto" w:fill="FFFFFF"/>
        </w:rPr>
        <w:t xml:space="preserve"> La réalisation des études de faisabilité pour le programme national d'électrification rurale pour 200 villages</w:t>
      </w:r>
    </w:p>
    <w:p w:rsidR="005F46A4" w:rsidRPr="0038539B" w:rsidRDefault="005F46A4" w:rsidP="004F2F8B">
      <w:pPr>
        <w:shd w:val="clear" w:color="auto" w:fill="FFFFFF"/>
        <w:spacing w:before="100" w:beforeAutospacing="1" w:after="100" w:afterAutospacing="1"/>
        <w:jc w:val="both"/>
        <w:rPr>
          <w:rFonts w:eastAsia="Times New Roman"/>
          <w:color w:val="000000"/>
          <w:sz w:val="20"/>
          <w:szCs w:val="20"/>
        </w:rPr>
      </w:pPr>
      <w:r w:rsidRPr="0038539B">
        <w:rPr>
          <w:b/>
          <w:bCs/>
          <w:color w:val="000000"/>
          <w:shd w:val="clear" w:color="auto" w:fill="FFFFFF"/>
        </w:rPr>
        <w:t>R2</w:t>
      </w:r>
      <w:r w:rsidRPr="0038539B">
        <w:rPr>
          <w:color w:val="000000"/>
          <w:shd w:val="clear" w:color="auto" w:fill="FFFFFF"/>
        </w:rPr>
        <w:t xml:space="preserve"> : </w:t>
      </w:r>
      <w:r w:rsidRPr="0038539B">
        <w:rPr>
          <w:rFonts w:eastAsia="Times New Roman"/>
          <w:color w:val="000000"/>
          <w:sz w:val="20"/>
          <w:szCs w:val="20"/>
        </w:rPr>
        <w:t>L'Acquisition, installation et opérationnalisation de 10 centrales solaires et/ou hybrides pour les villages pilotes.</w:t>
      </w:r>
    </w:p>
    <w:p w:rsidR="005F46A4" w:rsidRPr="0038539B" w:rsidRDefault="005F46A4" w:rsidP="004F2F8B">
      <w:pPr>
        <w:pStyle w:val="NormalWeb"/>
        <w:shd w:val="clear" w:color="auto" w:fill="FFFFFF"/>
        <w:spacing w:before="0" w:beforeAutospacing="0" w:after="150" w:afterAutospacing="0"/>
        <w:jc w:val="both"/>
        <w:rPr>
          <w:rFonts w:ascii="Calibri" w:hAnsi="Calibri" w:cs="Calibri"/>
          <w:color w:val="000000"/>
          <w:sz w:val="20"/>
          <w:szCs w:val="20"/>
        </w:rPr>
      </w:pPr>
      <w:r w:rsidRPr="0038539B">
        <w:rPr>
          <w:rFonts w:ascii="Calibri" w:hAnsi="Calibri" w:cs="Calibri"/>
          <w:b/>
          <w:bCs/>
          <w:color w:val="000000"/>
          <w:sz w:val="20"/>
          <w:szCs w:val="20"/>
        </w:rPr>
        <w:t>R3</w:t>
      </w:r>
      <w:r w:rsidRPr="0038539B">
        <w:rPr>
          <w:rFonts w:ascii="Calibri" w:hAnsi="Calibri" w:cs="Calibri"/>
          <w:color w:val="000000"/>
          <w:sz w:val="20"/>
          <w:szCs w:val="20"/>
        </w:rPr>
        <w:t> : Le plaidoyer et sensibilisation sur l'utilisation de l'énergie renouvelable et le renforcement du cadre réglementaire de son utilisation.</w:t>
      </w:r>
    </w:p>
    <w:p w:rsidR="005F46A4" w:rsidRPr="0038539B" w:rsidRDefault="005F46A4" w:rsidP="004F2F8B">
      <w:pPr>
        <w:shd w:val="clear" w:color="auto" w:fill="FFFFFF"/>
        <w:spacing w:before="100" w:beforeAutospacing="1" w:after="100" w:afterAutospacing="1"/>
        <w:jc w:val="both"/>
        <w:rPr>
          <w:color w:val="000000"/>
          <w:sz w:val="20"/>
          <w:szCs w:val="20"/>
          <w:shd w:val="clear" w:color="auto" w:fill="FFFFFF"/>
        </w:rPr>
      </w:pPr>
      <w:r w:rsidRPr="0038539B">
        <w:rPr>
          <w:rFonts w:eastAsia="Times New Roman"/>
          <w:b/>
          <w:bCs/>
          <w:color w:val="000000"/>
          <w:sz w:val="20"/>
          <w:szCs w:val="20"/>
        </w:rPr>
        <w:t>R4</w:t>
      </w:r>
      <w:r w:rsidRPr="0038539B">
        <w:rPr>
          <w:rFonts w:eastAsia="Times New Roman"/>
          <w:color w:val="000000"/>
          <w:sz w:val="20"/>
          <w:szCs w:val="20"/>
        </w:rPr>
        <w:t xml:space="preserve"> : </w:t>
      </w:r>
      <w:r w:rsidRPr="0038539B">
        <w:rPr>
          <w:color w:val="000000"/>
          <w:sz w:val="20"/>
          <w:szCs w:val="20"/>
          <w:shd w:val="clear" w:color="auto" w:fill="FFFFFF"/>
        </w:rPr>
        <w:t>​La formulation d'un document de projet d'exécution du Programme National d'électrification Rurale de la Mauritanie.</w:t>
      </w:r>
    </w:p>
    <w:p w:rsidR="005F46A4" w:rsidRPr="00123009" w:rsidRDefault="00E17FF8" w:rsidP="008C1957">
      <w:pPr>
        <w:spacing w:after="150"/>
        <w:jc w:val="both"/>
        <w:rPr>
          <w:rFonts w:eastAsia="Times New Roman"/>
          <w:b/>
          <w:bCs/>
          <w:color w:val="000000"/>
        </w:rPr>
      </w:pPr>
      <w:r w:rsidRPr="00123009">
        <w:rPr>
          <w:rFonts w:eastAsia="Times New Roman"/>
          <w:b/>
          <w:bCs/>
          <w:color w:val="000000"/>
        </w:rPr>
        <w:t>Indicateurs de performances</w:t>
      </w:r>
    </w:p>
    <w:p w:rsidR="00D55956" w:rsidRPr="0038539B" w:rsidRDefault="00D55956" w:rsidP="004F2F8B">
      <w:pPr>
        <w:jc w:val="both"/>
        <w:rPr>
          <w:rFonts w:eastAsia="Times New Roman"/>
          <w:sz w:val="2"/>
          <w:szCs w:val="2"/>
        </w:rPr>
      </w:pPr>
    </w:p>
    <w:p w:rsidR="00D55956" w:rsidRPr="0038539B" w:rsidRDefault="00D55956" w:rsidP="004F2F8B">
      <w:pPr>
        <w:numPr>
          <w:ilvl w:val="0"/>
          <w:numId w:val="4"/>
        </w:numPr>
        <w:ind w:left="0"/>
        <w:jc w:val="both"/>
        <w:textAlignment w:val="bottom"/>
        <w:rPr>
          <w:rFonts w:eastAsia="Times New Roman"/>
          <w:vanish/>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7650"/>
      </w:tblGrid>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Indicator:</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Rapport portant sur les analyses de faisabilité des 200 sites</w:t>
            </w:r>
          </w:p>
        </w:tc>
      </w:tr>
      <w:tr w:rsidR="00D55956" w:rsidRPr="0038539B" w:rsidTr="00D55956">
        <w:trPr>
          <w:trHeight w:val="690"/>
        </w:trPr>
        <w:tc>
          <w:tcPr>
            <w:tcW w:w="1134" w:type="dxa"/>
            <w:vAlign w:val="center"/>
            <w:hideMark/>
          </w:tcPr>
          <w:p w:rsidR="00D55956" w:rsidRPr="0038539B" w:rsidRDefault="00D55956" w:rsidP="004F2F8B">
            <w:pPr>
              <w:jc w:val="both"/>
              <w:rPr>
                <w:rFonts w:eastAsia="Times New Roman"/>
                <w:color w:val="000000"/>
                <w:sz w:val="2"/>
                <w:szCs w:val="2"/>
              </w:rPr>
            </w:pPr>
            <w:r w:rsidRPr="0038539B">
              <w:rPr>
                <w:rFonts w:eastAsia="Times New Roman"/>
                <w:color w:val="000000"/>
                <w:sz w:val="20"/>
                <w:szCs w:val="20"/>
              </w:rPr>
              <w:t>Baseline:</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​0</w:t>
            </w:r>
          </w:p>
        </w:tc>
      </w:tr>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Target:</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​1</w:t>
            </w:r>
          </w:p>
        </w:tc>
      </w:tr>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Source of data:</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Rapport du projet, Rapport du Comité de pilotage </w:t>
            </w:r>
          </w:p>
        </w:tc>
      </w:tr>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Timeline for target:</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​Q3</w:t>
            </w:r>
          </w:p>
        </w:tc>
      </w:tr>
    </w:tbl>
    <w:p w:rsidR="00D55956" w:rsidRPr="0038539B" w:rsidRDefault="00D55956" w:rsidP="004F2F8B">
      <w:pPr>
        <w:numPr>
          <w:ilvl w:val="0"/>
          <w:numId w:val="4"/>
        </w:numPr>
        <w:ind w:left="0"/>
        <w:jc w:val="both"/>
        <w:textAlignment w:val="bottom"/>
        <w:rPr>
          <w:rFonts w:eastAsia="Times New Roman"/>
          <w:vanish/>
          <w:sz w:val="20"/>
          <w:szCs w:val="20"/>
        </w:rPr>
      </w:pPr>
    </w:p>
    <w:p w:rsidR="00D55956" w:rsidRPr="0038539B" w:rsidRDefault="00D55956" w:rsidP="004F2F8B">
      <w:pPr>
        <w:ind w:left="360"/>
        <w:jc w:val="both"/>
        <w:textAlignment w:val="bottom"/>
        <w:rPr>
          <w:rFonts w:eastAsia="Times New Roman"/>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7655"/>
      </w:tblGrid>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Indicator:</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​Nombre de centrales achetées et installées</w:t>
            </w:r>
          </w:p>
        </w:tc>
      </w:tr>
      <w:tr w:rsidR="00D55956" w:rsidRPr="0038539B" w:rsidTr="00D55956">
        <w:trPr>
          <w:trHeight w:val="690"/>
        </w:trPr>
        <w:tc>
          <w:tcPr>
            <w:tcW w:w="1129" w:type="dxa"/>
            <w:vAlign w:val="center"/>
            <w:hideMark/>
          </w:tcPr>
          <w:p w:rsidR="00D55956" w:rsidRPr="0038539B" w:rsidRDefault="00D55956" w:rsidP="004F2F8B">
            <w:pPr>
              <w:jc w:val="both"/>
              <w:rPr>
                <w:rFonts w:eastAsia="Times New Roman"/>
                <w:color w:val="000000"/>
                <w:sz w:val="2"/>
                <w:szCs w:val="2"/>
              </w:rPr>
            </w:pPr>
            <w:r w:rsidRPr="0038539B">
              <w:rPr>
                <w:rFonts w:eastAsia="Times New Roman"/>
                <w:color w:val="000000"/>
                <w:sz w:val="20"/>
                <w:szCs w:val="20"/>
              </w:rPr>
              <w:t>Baseline:</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​0</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Target:</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​10</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Source of data:</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​Procès verbal de réception des centrales</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Timeline for target:</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​Q4</w:t>
            </w:r>
          </w:p>
        </w:tc>
      </w:tr>
    </w:tbl>
    <w:p w:rsidR="00D55956" w:rsidRPr="0038539B" w:rsidRDefault="00D55956" w:rsidP="004F2F8B">
      <w:pPr>
        <w:numPr>
          <w:ilvl w:val="0"/>
          <w:numId w:val="4"/>
        </w:numPr>
        <w:ind w:left="0"/>
        <w:jc w:val="both"/>
        <w:textAlignment w:val="bottom"/>
        <w:rPr>
          <w:rFonts w:eastAsia="Times New Roman"/>
          <w:vanish/>
          <w:sz w:val="20"/>
          <w:szCs w:val="20"/>
        </w:rPr>
      </w:pPr>
    </w:p>
    <w:p w:rsidR="00D55956" w:rsidRDefault="00D55956" w:rsidP="004F2F8B">
      <w:pPr>
        <w:ind w:left="360"/>
        <w:jc w:val="both"/>
        <w:textAlignment w:val="bottom"/>
        <w:rPr>
          <w:rFonts w:eastAsia="Times New Roman"/>
          <w:sz w:val="20"/>
          <w:szCs w:val="20"/>
        </w:rPr>
      </w:pPr>
    </w:p>
    <w:p w:rsidR="00123009" w:rsidRDefault="00123009" w:rsidP="004F2F8B">
      <w:pPr>
        <w:ind w:left="360"/>
        <w:jc w:val="both"/>
        <w:textAlignment w:val="bottom"/>
        <w:rPr>
          <w:rFonts w:eastAsia="Times New Roman"/>
          <w:sz w:val="20"/>
          <w:szCs w:val="20"/>
        </w:rPr>
      </w:pPr>
    </w:p>
    <w:p w:rsidR="00123009" w:rsidRDefault="00123009" w:rsidP="004F2F8B">
      <w:pPr>
        <w:ind w:left="360"/>
        <w:jc w:val="both"/>
        <w:textAlignment w:val="bottom"/>
        <w:rPr>
          <w:rFonts w:eastAsia="Times New Roman"/>
          <w:sz w:val="20"/>
          <w:szCs w:val="20"/>
        </w:rPr>
      </w:pPr>
    </w:p>
    <w:p w:rsidR="00123009" w:rsidRDefault="00123009" w:rsidP="004F2F8B">
      <w:pPr>
        <w:ind w:left="360"/>
        <w:jc w:val="both"/>
        <w:textAlignment w:val="bottom"/>
        <w:rPr>
          <w:rFonts w:eastAsia="Times New Roman"/>
          <w:sz w:val="20"/>
          <w:szCs w:val="20"/>
        </w:rPr>
      </w:pPr>
    </w:p>
    <w:p w:rsidR="00123009" w:rsidRDefault="00123009" w:rsidP="004F2F8B">
      <w:pPr>
        <w:ind w:left="360"/>
        <w:jc w:val="both"/>
        <w:textAlignment w:val="bottom"/>
        <w:rPr>
          <w:rFonts w:eastAsia="Times New Roman"/>
          <w:sz w:val="20"/>
          <w:szCs w:val="20"/>
        </w:rPr>
      </w:pPr>
    </w:p>
    <w:p w:rsidR="00123009" w:rsidRDefault="00123009" w:rsidP="004F2F8B">
      <w:pPr>
        <w:ind w:left="360"/>
        <w:jc w:val="both"/>
        <w:textAlignment w:val="bottom"/>
        <w:rPr>
          <w:rFonts w:eastAsia="Times New Roman"/>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7655"/>
      </w:tblGrid>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lastRenderedPageBreak/>
              <w:t>Indicator:</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Nbre d'habitants sensibilisés dans les 10 villages​</w:t>
            </w:r>
          </w:p>
        </w:tc>
      </w:tr>
      <w:tr w:rsidR="00D55956" w:rsidRPr="0038539B" w:rsidTr="00D55956">
        <w:trPr>
          <w:trHeight w:val="690"/>
        </w:trPr>
        <w:tc>
          <w:tcPr>
            <w:tcW w:w="1129" w:type="dxa"/>
            <w:vAlign w:val="center"/>
            <w:hideMark/>
          </w:tcPr>
          <w:p w:rsidR="00D55956" w:rsidRPr="0038539B" w:rsidRDefault="00D55956" w:rsidP="004F2F8B">
            <w:pPr>
              <w:jc w:val="both"/>
              <w:rPr>
                <w:rFonts w:eastAsia="Times New Roman"/>
                <w:color w:val="000000"/>
                <w:sz w:val="2"/>
                <w:szCs w:val="2"/>
              </w:rPr>
            </w:pPr>
            <w:r w:rsidRPr="0038539B">
              <w:rPr>
                <w:rFonts w:eastAsia="Times New Roman"/>
                <w:color w:val="000000"/>
                <w:sz w:val="20"/>
                <w:szCs w:val="20"/>
              </w:rPr>
              <w:t>Baseline:</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​0</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Target:</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​3000</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Source of data:</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​Rapport du projet (rapports d'activités de sensibilisation)</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Timeline for target:</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​Q2-Q4</w:t>
            </w:r>
          </w:p>
        </w:tc>
      </w:tr>
    </w:tbl>
    <w:p w:rsidR="00D55956" w:rsidRPr="0038539B" w:rsidRDefault="00D55956" w:rsidP="004F2F8B">
      <w:pPr>
        <w:numPr>
          <w:ilvl w:val="0"/>
          <w:numId w:val="4"/>
        </w:numPr>
        <w:ind w:left="0"/>
        <w:jc w:val="both"/>
        <w:textAlignment w:val="bottom"/>
        <w:rPr>
          <w:rFonts w:eastAsia="Times New Roman"/>
          <w:vanish/>
          <w:sz w:val="20"/>
          <w:szCs w:val="20"/>
        </w:rPr>
      </w:pPr>
    </w:p>
    <w:p w:rsidR="00D55956" w:rsidRPr="0038539B" w:rsidRDefault="00D55956" w:rsidP="004F2F8B">
      <w:pPr>
        <w:ind w:left="360"/>
        <w:jc w:val="both"/>
        <w:textAlignment w:val="bottom"/>
        <w:rPr>
          <w:rFonts w:eastAsia="Times New Roman"/>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7655"/>
      </w:tblGrid>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Indicator:</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Nombre de partenaires mobilisés pour un financement complémentaire​</w:t>
            </w:r>
          </w:p>
        </w:tc>
      </w:tr>
      <w:tr w:rsidR="00D55956" w:rsidRPr="0038539B" w:rsidTr="00D55956">
        <w:trPr>
          <w:trHeight w:val="690"/>
        </w:trPr>
        <w:tc>
          <w:tcPr>
            <w:tcW w:w="1129" w:type="dxa"/>
            <w:vAlign w:val="center"/>
            <w:hideMark/>
          </w:tcPr>
          <w:p w:rsidR="00D55956" w:rsidRPr="0038539B" w:rsidRDefault="00D55956" w:rsidP="004F2F8B">
            <w:pPr>
              <w:jc w:val="both"/>
              <w:rPr>
                <w:rFonts w:eastAsia="Times New Roman"/>
                <w:color w:val="000000"/>
                <w:sz w:val="2"/>
                <w:szCs w:val="2"/>
              </w:rPr>
            </w:pPr>
            <w:r w:rsidRPr="0038539B">
              <w:rPr>
                <w:rFonts w:eastAsia="Times New Roman"/>
                <w:color w:val="000000"/>
                <w:sz w:val="20"/>
                <w:szCs w:val="20"/>
              </w:rPr>
              <w:t>Baseline:</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​0</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Target:</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​2</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Source of data:</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​Procès verbale de comité de pilotage</w:t>
            </w:r>
          </w:p>
        </w:tc>
      </w:tr>
      <w:tr w:rsidR="00D55956" w:rsidRPr="0038539B" w:rsidTr="00D55956">
        <w:tc>
          <w:tcPr>
            <w:tcW w:w="1129"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Timeline for target:</w:t>
            </w:r>
          </w:p>
        </w:tc>
        <w:tc>
          <w:tcPr>
            <w:tcW w:w="7655"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​Q1-Q4</w:t>
            </w:r>
          </w:p>
        </w:tc>
      </w:tr>
    </w:tbl>
    <w:p w:rsidR="00D55956" w:rsidRPr="0038539B" w:rsidRDefault="00D55956" w:rsidP="004F2F8B">
      <w:pPr>
        <w:numPr>
          <w:ilvl w:val="0"/>
          <w:numId w:val="4"/>
        </w:numPr>
        <w:ind w:left="0"/>
        <w:jc w:val="both"/>
        <w:textAlignment w:val="bottom"/>
        <w:rPr>
          <w:rFonts w:eastAsia="Times New Roman"/>
          <w:vanish/>
          <w:sz w:val="20"/>
          <w:szCs w:val="20"/>
        </w:rPr>
      </w:pPr>
    </w:p>
    <w:p w:rsidR="00D55956" w:rsidRPr="0038539B" w:rsidRDefault="00D55956" w:rsidP="004F2F8B">
      <w:pPr>
        <w:ind w:left="360"/>
        <w:jc w:val="both"/>
        <w:textAlignment w:val="bottom"/>
        <w:rPr>
          <w:rFonts w:eastAsia="Times New Roman"/>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7650"/>
      </w:tblGrid>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Indicator:</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document de projet d'appui Prioritaire au Programme National d'Electrification rurale ​</w:t>
            </w:r>
          </w:p>
        </w:tc>
      </w:tr>
      <w:tr w:rsidR="00D55956" w:rsidRPr="0038539B" w:rsidTr="00D55956">
        <w:trPr>
          <w:trHeight w:val="690"/>
        </w:trPr>
        <w:tc>
          <w:tcPr>
            <w:tcW w:w="1134" w:type="dxa"/>
            <w:vAlign w:val="center"/>
            <w:hideMark/>
          </w:tcPr>
          <w:p w:rsidR="00D55956" w:rsidRPr="0038539B" w:rsidRDefault="00D55956" w:rsidP="004F2F8B">
            <w:pPr>
              <w:jc w:val="both"/>
              <w:rPr>
                <w:rFonts w:eastAsia="Times New Roman"/>
                <w:color w:val="000000"/>
                <w:sz w:val="2"/>
                <w:szCs w:val="2"/>
              </w:rPr>
            </w:pPr>
            <w:r w:rsidRPr="0038539B">
              <w:rPr>
                <w:rFonts w:eastAsia="Times New Roman"/>
                <w:color w:val="000000"/>
                <w:sz w:val="20"/>
                <w:szCs w:val="20"/>
              </w:rPr>
              <w:t>Baseline:</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​0</w:t>
            </w:r>
          </w:p>
        </w:tc>
      </w:tr>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Target:</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​1</w:t>
            </w:r>
          </w:p>
        </w:tc>
      </w:tr>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Source of data:</w:t>
            </w:r>
          </w:p>
        </w:tc>
        <w:tc>
          <w:tcPr>
            <w:tcW w:w="7650" w:type="dxa"/>
            <w:vAlign w:val="center"/>
            <w:hideMark/>
          </w:tcPr>
          <w:p w:rsidR="00D55956" w:rsidRPr="0038539B" w:rsidRDefault="00D55956" w:rsidP="004F2F8B">
            <w:pPr>
              <w:shd w:val="clear" w:color="auto" w:fill="FFFFFF"/>
              <w:spacing w:after="150"/>
              <w:jc w:val="both"/>
              <w:textAlignment w:val="bottom"/>
              <w:rPr>
                <w:rFonts w:eastAsia="Times New Roman"/>
                <w:sz w:val="20"/>
                <w:szCs w:val="20"/>
              </w:rPr>
            </w:pPr>
            <w:r w:rsidRPr="0038539B">
              <w:rPr>
                <w:rFonts w:eastAsia="Times New Roman"/>
                <w:sz w:val="20"/>
                <w:szCs w:val="20"/>
              </w:rPr>
              <w:t>​Procès verbal de validation du document de projet</w:t>
            </w:r>
          </w:p>
        </w:tc>
      </w:tr>
      <w:tr w:rsidR="00D55956" w:rsidRPr="0038539B" w:rsidTr="00D55956">
        <w:tc>
          <w:tcPr>
            <w:tcW w:w="1134" w:type="dxa"/>
            <w:vAlign w:val="center"/>
            <w:hideMark/>
          </w:tcPr>
          <w:p w:rsidR="00D55956" w:rsidRPr="0038539B" w:rsidRDefault="00D55956" w:rsidP="004F2F8B">
            <w:pPr>
              <w:jc w:val="both"/>
              <w:rPr>
                <w:rFonts w:eastAsia="Times New Roman"/>
                <w:color w:val="000000"/>
                <w:sz w:val="20"/>
                <w:szCs w:val="20"/>
              </w:rPr>
            </w:pPr>
            <w:r w:rsidRPr="0038539B">
              <w:rPr>
                <w:rFonts w:eastAsia="Times New Roman"/>
                <w:color w:val="000000"/>
                <w:sz w:val="20"/>
                <w:szCs w:val="20"/>
              </w:rPr>
              <w:t>Timeline for target:</w:t>
            </w:r>
          </w:p>
        </w:tc>
        <w:tc>
          <w:tcPr>
            <w:tcW w:w="7650" w:type="dxa"/>
            <w:vAlign w:val="center"/>
            <w:hideMark/>
          </w:tcPr>
          <w:p w:rsidR="00D55956" w:rsidRPr="0038539B" w:rsidRDefault="004F2F8B" w:rsidP="004F2F8B">
            <w:pPr>
              <w:shd w:val="clear" w:color="auto" w:fill="FFFFFF"/>
              <w:jc w:val="both"/>
              <w:textAlignment w:val="bottom"/>
              <w:rPr>
                <w:rFonts w:eastAsia="Times New Roman"/>
                <w:color w:val="000000"/>
                <w:sz w:val="20"/>
                <w:szCs w:val="20"/>
              </w:rPr>
            </w:pPr>
            <w:r w:rsidRPr="0038539B">
              <w:rPr>
                <w:rFonts w:eastAsia="Times New Roman"/>
                <w:color w:val="000000"/>
                <w:sz w:val="20"/>
                <w:szCs w:val="20"/>
              </w:rPr>
              <w:t>Q1</w:t>
            </w:r>
          </w:p>
        </w:tc>
      </w:tr>
    </w:tbl>
    <w:p w:rsidR="00D55956" w:rsidRPr="0038539B" w:rsidRDefault="00D55956" w:rsidP="004F2F8B">
      <w:pPr>
        <w:jc w:val="both"/>
        <w:rPr>
          <w:rFonts w:eastAsia="Times New Roman"/>
          <w:b/>
          <w:bCs/>
          <w:sz w:val="20"/>
          <w:szCs w:val="20"/>
        </w:rPr>
      </w:pPr>
    </w:p>
    <w:p w:rsidR="005F46A4" w:rsidRPr="00123009" w:rsidRDefault="00E17FF8" w:rsidP="008C1957">
      <w:pPr>
        <w:spacing w:after="150"/>
        <w:jc w:val="both"/>
        <w:rPr>
          <w:rFonts w:eastAsia="Times New Roman"/>
          <w:b/>
          <w:bCs/>
          <w:color w:val="000000"/>
        </w:rPr>
      </w:pPr>
      <w:r w:rsidRPr="00123009">
        <w:rPr>
          <w:rFonts w:eastAsia="Times New Roman"/>
          <w:b/>
          <w:bCs/>
          <w:color w:val="000000"/>
        </w:rPr>
        <w:t xml:space="preserve">Principales activités, coûts et planification </w:t>
      </w:r>
      <w:r w:rsidR="005F46A4" w:rsidRPr="00123009">
        <w:rPr>
          <w:rFonts w:eastAsia="Times New Roman"/>
          <w:b/>
          <w:bCs/>
          <w:color w:val="000000"/>
        </w:rPr>
        <w:t>:</w:t>
      </w:r>
    </w:p>
    <w:p w:rsidR="00E17FF8" w:rsidRPr="0038539B" w:rsidRDefault="00E17FF8" w:rsidP="004F2F8B">
      <w:pPr>
        <w:jc w:val="both"/>
        <w:rPr>
          <w:rFonts w:eastAsia="Times New Roman"/>
          <w:sz w:val="2"/>
          <w:szCs w:val="2"/>
        </w:rPr>
      </w:pPr>
    </w:p>
    <w:p w:rsidR="005F46A4" w:rsidRPr="0038539B" w:rsidRDefault="005F46A4" w:rsidP="004F2F8B">
      <w:pPr>
        <w:jc w:val="both"/>
        <w:rPr>
          <w:rFonts w:eastAsia="Times New Roman"/>
          <w:sz w:val="2"/>
          <w:szCs w:val="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4819"/>
        <w:gridCol w:w="1559"/>
        <w:gridCol w:w="1418"/>
      </w:tblGrid>
      <w:tr w:rsidR="00E17FF8" w:rsidRPr="0038539B" w:rsidTr="00DD70C5">
        <w:trPr>
          <w:tblHeader/>
        </w:trPr>
        <w:tc>
          <w:tcPr>
            <w:tcW w:w="988" w:type="dxa"/>
            <w:shd w:val="clear" w:color="auto" w:fill="F2F2F2"/>
            <w:tcMar>
              <w:top w:w="15" w:type="dxa"/>
              <w:left w:w="75" w:type="dxa"/>
              <w:bottom w:w="15" w:type="dxa"/>
              <w:right w:w="75" w:type="dxa"/>
            </w:tcMar>
            <w:hideMark/>
          </w:tcPr>
          <w:p w:rsidR="00E17FF8" w:rsidRPr="0038539B" w:rsidRDefault="00E17FF8" w:rsidP="004F2F8B">
            <w:pPr>
              <w:jc w:val="both"/>
              <w:outlineLvl w:val="4"/>
              <w:rPr>
                <w:rFonts w:eastAsia="Times New Roman"/>
                <w:i/>
                <w:iCs/>
                <w:color w:val="354D3F"/>
                <w:sz w:val="20"/>
                <w:szCs w:val="20"/>
              </w:rPr>
            </w:pPr>
            <w:r w:rsidRPr="0038539B">
              <w:rPr>
                <w:rFonts w:eastAsia="Times New Roman"/>
                <w:i/>
                <w:iCs/>
                <w:color w:val="354D3F"/>
                <w:sz w:val="20"/>
                <w:szCs w:val="20"/>
              </w:rPr>
              <w:t> </w:t>
            </w:r>
          </w:p>
        </w:tc>
        <w:tc>
          <w:tcPr>
            <w:tcW w:w="4819" w:type="dxa"/>
            <w:shd w:val="clear" w:color="auto" w:fill="F2F2F2"/>
            <w:tcMar>
              <w:top w:w="15" w:type="dxa"/>
              <w:left w:w="75" w:type="dxa"/>
              <w:bottom w:w="15" w:type="dxa"/>
              <w:right w:w="75" w:type="dxa"/>
            </w:tcMar>
            <w:hideMark/>
          </w:tcPr>
          <w:p w:rsidR="00E17FF8" w:rsidRPr="0038539B" w:rsidRDefault="00E17FF8" w:rsidP="004F2F8B">
            <w:pPr>
              <w:jc w:val="both"/>
              <w:outlineLvl w:val="4"/>
              <w:rPr>
                <w:rFonts w:eastAsia="Times New Roman"/>
                <w:i/>
                <w:iCs/>
                <w:color w:val="354D3F"/>
                <w:sz w:val="20"/>
                <w:szCs w:val="20"/>
              </w:rPr>
            </w:pPr>
            <w:r w:rsidRPr="0038539B">
              <w:rPr>
                <w:rFonts w:eastAsia="Times New Roman"/>
                <w:b/>
                <w:bCs/>
                <w:i/>
                <w:iCs/>
                <w:color w:val="354D3F"/>
                <w:sz w:val="20"/>
                <w:szCs w:val="20"/>
              </w:rPr>
              <w:t>Activity Description</w:t>
            </w:r>
          </w:p>
        </w:tc>
        <w:tc>
          <w:tcPr>
            <w:tcW w:w="1559" w:type="dxa"/>
            <w:shd w:val="clear" w:color="auto" w:fill="F2F2F2"/>
            <w:tcMar>
              <w:top w:w="15" w:type="dxa"/>
              <w:left w:w="75" w:type="dxa"/>
              <w:bottom w:w="15" w:type="dxa"/>
              <w:right w:w="75" w:type="dxa"/>
            </w:tcMar>
            <w:hideMark/>
          </w:tcPr>
          <w:p w:rsidR="00E17FF8" w:rsidRPr="0038539B" w:rsidRDefault="00E17FF8" w:rsidP="004F2F8B">
            <w:pPr>
              <w:jc w:val="both"/>
              <w:outlineLvl w:val="4"/>
              <w:rPr>
                <w:rFonts w:eastAsia="Times New Roman"/>
                <w:i/>
                <w:iCs/>
                <w:color w:val="354D3F"/>
                <w:sz w:val="20"/>
                <w:szCs w:val="20"/>
              </w:rPr>
            </w:pPr>
            <w:r w:rsidRPr="0038539B">
              <w:rPr>
                <w:rFonts w:eastAsia="Times New Roman"/>
                <w:b/>
                <w:bCs/>
                <w:i/>
                <w:iCs/>
                <w:color w:val="354D3F"/>
                <w:sz w:val="20"/>
                <w:szCs w:val="20"/>
              </w:rPr>
              <w:t>Activity Cost</w:t>
            </w:r>
          </w:p>
        </w:tc>
        <w:tc>
          <w:tcPr>
            <w:tcW w:w="1418" w:type="dxa"/>
            <w:shd w:val="clear" w:color="auto" w:fill="F2F2F2"/>
            <w:tcMar>
              <w:top w:w="15" w:type="dxa"/>
              <w:left w:w="75" w:type="dxa"/>
              <w:bottom w:w="15" w:type="dxa"/>
              <w:right w:w="75" w:type="dxa"/>
            </w:tcMar>
            <w:hideMark/>
          </w:tcPr>
          <w:p w:rsidR="00E17FF8" w:rsidRPr="0038539B" w:rsidRDefault="00E17FF8" w:rsidP="004F2F8B">
            <w:pPr>
              <w:jc w:val="both"/>
              <w:outlineLvl w:val="4"/>
              <w:rPr>
                <w:rFonts w:eastAsia="Times New Roman"/>
                <w:i/>
                <w:iCs/>
                <w:color w:val="354D3F"/>
                <w:sz w:val="20"/>
                <w:szCs w:val="20"/>
              </w:rPr>
            </w:pPr>
            <w:r w:rsidRPr="0038539B">
              <w:rPr>
                <w:rFonts w:eastAsia="Times New Roman"/>
                <w:b/>
                <w:bCs/>
                <w:i/>
                <w:iCs/>
                <w:color w:val="354D3F"/>
                <w:sz w:val="20"/>
                <w:szCs w:val="20"/>
              </w:rPr>
              <w:t>Time Line</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1</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 xml:space="preserve">​Recrutement d'une firme/bureau d'étude </w:t>
            </w:r>
            <w:r w:rsidR="004F2F8B" w:rsidRPr="0038539B">
              <w:rPr>
                <w:rFonts w:eastAsia="Times New Roman"/>
                <w:sz w:val="20"/>
                <w:szCs w:val="20"/>
              </w:rPr>
              <w:t>internationale</w:t>
            </w:r>
            <w:r w:rsidRPr="0038539B">
              <w:rPr>
                <w:rFonts w:eastAsia="Times New Roman"/>
                <w:sz w:val="20"/>
                <w:szCs w:val="20"/>
              </w:rPr>
              <w:t> pour la conduite des études de faisabilité</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6B3FAB"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1" name="Obje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​Q1</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2</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Atelier de validation des études de faisabilité​</w:t>
            </w:r>
          </w:p>
        </w:tc>
        <w:tc>
          <w:tcPr>
            <w:tcW w:w="1559" w:type="dxa"/>
            <w:tcMar>
              <w:top w:w="15" w:type="dxa"/>
              <w:left w:w="75" w:type="dxa"/>
              <w:bottom w:w="15" w:type="dxa"/>
              <w:right w:w="75" w:type="dxa"/>
            </w:tcMar>
            <w:hideMark/>
          </w:tcPr>
          <w:p w:rsidR="00E17FF8" w:rsidRPr="0038539B" w:rsidRDefault="00E17FF8" w:rsidP="004F2F8B">
            <w:pPr>
              <w:ind w:right="-71"/>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6B3FAB"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2" name="Obje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Q3</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3</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​Elaboration du cahier de charge des 10 centrales</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EF68CE"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3" name="Obje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​Q1</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4</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​Acquisition et installation des 10 centrales</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EF68CE"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4" name="Obje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​Q4</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5</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 xml:space="preserve">Production des outils de sensibilisation des populations sur les </w:t>
            </w:r>
            <w:r w:rsidR="004F2F8B" w:rsidRPr="0038539B">
              <w:rPr>
                <w:rFonts w:eastAsia="Times New Roman"/>
                <w:sz w:val="20"/>
                <w:szCs w:val="20"/>
              </w:rPr>
              <w:t>énergies</w:t>
            </w:r>
            <w:r w:rsidRPr="0038539B">
              <w:rPr>
                <w:rFonts w:eastAsia="Times New Roman"/>
                <w:sz w:val="20"/>
                <w:szCs w:val="20"/>
              </w:rPr>
              <w:t xml:space="preserve"> </w:t>
            </w:r>
            <w:r w:rsidR="004F2F8B" w:rsidRPr="0038539B">
              <w:rPr>
                <w:rFonts w:eastAsia="Times New Roman"/>
                <w:sz w:val="20"/>
                <w:szCs w:val="20"/>
              </w:rPr>
              <w:t>renouvelables</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EF68CE"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5" name="Obje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​Q2</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6</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 xml:space="preserve">Formalisation de </w:t>
            </w:r>
            <w:r w:rsidR="004F2F8B" w:rsidRPr="0038539B">
              <w:rPr>
                <w:rFonts w:eastAsia="Times New Roman"/>
                <w:sz w:val="20"/>
                <w:szCs w:val="20"/>
              </w:rPr>
              <w:t>partenariats</w:t>
            </w:r>
            <w:r w:rsidRPr="0038539B">
              <w:rPr>
                <w:rFonts w:eastAsia="Times New Roman"/>
                <w:sz w:val="20"/>
                <w:szCs w:val="20"/>
              </w:rPr>
              <w:t xml:space="preserve"> avec les médias et les OSC pour la sensibilisation​</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EF68CE"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6" name="Obje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​Q2</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7</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​Réunions du groupe de coordination sur l'énergie (Comité de pilotage du projet)</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EF68CE"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7" name="Obje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​Q2-Q4</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8</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 xml:space="preserve">​Formulation du </w:t>
            </w:r>
            <w:r w:rsidR="004F2F8B" w:rsidRPr="0038539B">
              <w:rPr>
                <w:rFonts w:eastAsia="Times New Roman"/>
                <w:sz w:val="20"/>
                <w:szCs w:val="20"/>
              </w:rPr>
              <w:t>document</w:t>
            </w:r>
            <w:r w:rsidRPr="0038539B">
              <w:rPr>
                <w:rFonts w:eastAsia="Times New Roman"/>
                <w:sz w:val="20"/>
                <w:szCs w:val="20"/>
              </w:rPr>
              <w:t xml:space="preserve"> de projet d'Appui au </w:t>
            </w:r>
            <w:r w:rsidRPr="0038539B">
              <w:rPr>
                <w:rFonts w:eastAsia="Times New Roman"/>
                <w:sz w:val="20"/>
                <w:szCs w:val="20"/>
              </w:rPr>
              <w:lastRenderedPageBreak/>
              <w:t>Programme National</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lastRenderedPageBreak/>
              <w:fldChar w:fldCharType="begin"/>
            </w:r>
            <w:r w:rsidRPr="0038539B">
              <w:rPr>
                <w:rFonts w:eastAsia="Times New Roman"/>
                <w:color w:val="000000"/>
                <w:sz w:val="20"/>
                <w:szCs w:val="20"/>
                <w:shd w:val="clear" w:color="auto" w:fill="FFFFFF"/>
              </w:rPr>
              <w:instrText xml:space="preserve"> HTMLCONTROL Forms.HTML:Text.1 </w:instrText>
            </w:r>
            <w:r w:rsidR="00EF68CE"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8" name="Obje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​Q1</w:t>
            </w:r>
          </w:p>
        </w:tc>
      </w:tr>
      <w:tr w:rsidR="00E17FF8" w:rsidRPr="0038539B" w:rsidTr="00DD70C5">
        <w:tc>
          <w:tcPr>
            <w:tcW w:w="988" w:type="dxa"/>
            <w:tcMar>
              <w:top w:w="15" w:type="dxa"/>
              <w:left w:w="75" w:type="dxa"/>
              <w:bottom w:w="15" w:type="dxa"/>
              <w:right w:w="75" w:type="dxa"/>
            </w:tcMar>
            <w:hideMark/>
          </w:tcPr>
          <w:p w:rsidR="00E17FF8" w:rsidRPr="0038539B" w:rsidRDefault="00E17FF8" w:rsidP="004F2F8B">
            <w:pPr>
              <w:spacing w:before="15" w:after="15"/>
              <w:ind w:left="15" w:right="15"/>
              <w:jc w:val="both"/>
              <w:textAlignment w:val="bottom"/>
              <w:rPr>
                <w:rFonts w:eastAsia="Times New Roman"/>
                <w:color w:val="000000"/>
                <w:sz w:val="20"/>
                <w:szCs w:val="20"/>
              </w:rPr>
            </w:pPr>
            <w:r w:rsidRPr="0038539B">
              <w:rPr>
                <w:rFonts w:eastAsia="Times New Roman"/>
                <w:color w:val="000000"/>
                <w:sz w:val="20"/>
                <w:szCs w:val="20"/>
              </w:rPr>
              <w:t>Activity 9</w:t>
            </w:r>
          </w:p>
        </w:tc>
        <w:tc>
          <w:tcPr>
            <w:tcW w:w="4819" w:type="dxa"/>
            <w:tcMar>
              <w:top w:w="15" w:type="dxa"/>
              <w:left w:w="75" w:type="dxa"/>
              <w:bottom w:w="15" w:type="dxa"/>
              <w:right w:w="75" w:type="dxa"/>
            </w:tcMar>
            <w:hideMark/>
          </w:tcPr>
          <w:p w:rsidR="00E17FF8" w:rsidRPr="0038539B" w:rsidRDefault="00E17FF8" w:rsidP="004F2F8B">
            <w:pPr>
              <w:shd w:val="clear" w:color="auto" w:fill="FFFFFF"/>
              <w:spacing w:after="150"/>
              <w:jc w:val="both"/>
              <w:textAlignment w:val="bottom"/>
              <w:rPr>
                <w:rFonts w:eastAsia="Times New Roman"/>
                <w:sz w:val="20"/>
                <w:szCs w:val="20"/>
              </w:rPr>
            </w:pPr>
            <w:r w:rsidRPr="0038539B">
              <w:rPr>
                <w:rFonts w:eastAsia="Times New Roman"/>
                <w:sz w:val="20"/>
                <w:szCs w:val="20"/>
              </w:rPr>
              <w:t>​Recrutement d'une assistance technique pour l'exécution des activités et leur suivi</w:t>
            </w:r>
          </w:p>
        </w:tc>
        <w:tc>
          <w:tcPr>
            <w:tcW w:w="1559" w:type="dxa"/>
            <w:tcMar>
              <w:top w:w="15" w:type="dxa"/>
              <w:left w:w="75" w:type="dxa"/>
              <w:bottom w:w="15" w:type="dxa"/>
              <w:right w:w="75" w:type="dxa"/>
            </w:tcMar>
            <w:hideMark/>
          </w:tcPr>
          <w:p w:rsidR="00E17FF8" w:rsidRPr="0038539B" w:rsidRDefault="00E17FF8" w:rsidP="004F2F8B">
            <w:pPr>
              <w:jc w:val="both"/>
              <w:rPr>
                <w:rFonts w:eastAsia="Times New Roman"/>
                <w:color w:val="000000"/>
                <w:sz w:val="20"/>
                <w:szCs w:val="20"/>
              </w:rPr>
            </w:pPr>
            <w:r w:rsidRPr="0038539B">
              <w:rPr>
                <w:rFonts w:eastAsia="Times New Roman"/>
                <w:color w:val="000000"/>
                <w:sz w:val="20"/>
                <w:szCs w:val="20"/>
                <w:shd w:val="clear" w:color="auto" w:fill="FFFFFF"/>
              </w:rPr>
              <w:fldChar w:fldCharType="begin"/>
            </w:r>
            <w:r w:rsidRPr="0038539B">
              <w:rPr>
                <w:rFonts w:eastAsia="Times New Roman"/>
                <w:color w:val="000000"/>
                <w:sz w:val="20"/>
                <w:szCs w:val="20"/>
                <w:shd w:val="clear" w:color="auto" w:fill="FFFFFF"/>
              </w:rPr>
              <w:instrText xml:space="preserve"> HTMLCONTROL Forms.HTML:Text.1 </w:instrText>
            </w:r>
            <w:r w:rsidR="00EF68CE" w:rsidRPr="0038539B">
              <w:rPr>
                <w:rFonts w:eastAsia="Times New Roman"/>
                <w:color w:val="000000"/>
                <w:sz w:val="20"/>
                <w:szCs w:val="20"/>
                <w:shd w:val="clear" w:color="auto" w:fill="FFFFFF"/>
              </w:rPr>
              <w:fldChar w:fldCharType="separate"/>
            </w:r>
            <w:r w:rsidR="00582B0A" w:rsidRPr="0038539B">
              <w:rPr>
                <w:rFonts w:eastAsia="Times New Roman"/>
                <w:noProof/>
                <w:color w:val="000000"/>
                <w:sz w:val="20"/>
                <w:szCs w:val="20"/>
                <w:shd w:val="clear" w:color="auto" w:fill="FFFFFF"/>
              </w:rPr>
              <w:drawing>
                <wp:inline distT="0" distB="0" distL="0" distR="0">
                  <wp:extent cx="679450" cy="228600"/>
                  <wp:effectExtent l="0" t="0" r="0" b="0"/>
                  <wp:docPr id="9" name="Obje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38539B">
              <w:rPr>
                <w:rFonts w:eastAsia="Times New Roman"/>
                <w:color w:val="000000"/>
                <w:sz w:val="20"/>
                <w:szCs w:val="20"/>
                <w:shd w:val="clear" w:color="auto" w:fill="FFFFFF"/>
              </w:rPr>
              <w:fldChar w:fldCharType="end"/>
            </w:r>
          </w:p>
        </w:tc>
        <w:tc>
          <w:tcPr>
            <w:tcW w:w="1418" w:type="dxa"/>
            <w:tcMar>
              <w:top w:w="15" w:type="dxa"/>
              <w:left w:w="75" w:type="dxa"/>
              <w:bottom w:w="15" w:type="dxa"/>
              <w:right w:w="75" w:type="dxa"/>
            </w:tcMar>
            <w:hideMark/>
          </w:tcPr>
          <w:p w:rsidR="00E17FF8" w:rsidRPr="0038539B" w:rsidRDefault="00EF68CE" w:rsidP="004F2F8B">
            <w:pPr>
              <w:shd w:val="clear" w:color="auto" w:fill="FFFFFF"/>
              <w:jc w:val="both"/>
              <w:textAlignment w:val="bottom"/>
              <w:rPr>
                <w:rFonts w:eastAsia="Times New Roman"/>
                <w:color w:val="000000"/>
                <w:sz w:val="20"/>
                <w:szCs w:val="20"/>
              </w:rPr>
            </w:pPr>
            <w:r>
              <w:rPr>
                <w:rFonts w:eastAsia="Times New Roman"/>
                <w:color w:val="000000"/>
                <w:sz w:val="20"/>
                <w:szCs w:val="20"/>
              </w:rPr>
              <w:t>Q1, Q2, Q3, Q4</w:t>
            </w:r>
          </w:p>
        </w:tc>
      </w:tr>
    </w:tbl>
    <w:p w:rsidR="00123009" w:rsidRDefault="00123009" w:rsidP="008C1957">
      <w:pPr>
        <w:spacing w:after="150"/>
        <w:jc w:val="both"/>
        <w:rPr>
          <w:rFonts w:eastAsia="Times New Roman"/>
          <w:b/>
          <w:bCs/>
          <w:color w:val="000000"/>
          <w:sz w:val="24"/>
          <w:szCs w:val="24"/>
        </w:rPr>
      </w:pPr>
    </w:p>
    <w:p w:rsidR="00D55956" w:rsidRPr="00123009" w:rsidRDefault="004F2F8B" w:rsidP="008C1957">
      <w:pPr>
        <w:spacing w:after="150"/>
        <w:jc w:val="both"/>
        <w:rPr>
          <w:rFonts w:eastAsia="Times New Roman"/>
          <w:b/>
          <w:bCs/>
          <w:color w:val="000000"/>
        </w:rPr>
      </w:pPr>
      <w:r w:rsidRPr="00123009">
        <w:rPr>
          <w:rFonts w:eastAsia="Times New Roman"/>
          <w:b/>
          <w:bCs/>
          <w:color w:val="000000"/>
        </w:rPr>
        <w:t>Principaux partenaires</w:t>
      </w:r>
      <w:r w:rsidR="005203E1" w:rsidRPr="00123009">
        <w:rPr>
          <w:rFonts w:eastAsia="Times New Roman"/>
          <w:b/>
          <w:bCs/>
          <w:color w:val="000000"/>
        </w:rPr>
        <w:t xml:space="preserve"> </w:t>
      </w:r>
      <w:r w:rsidR="00D55956" w:rsidRPr="00123009">
        <w:rPr>
          <w:rFonts w:eastAsia="Times New Roman"/>
          <w:b/>
          <w:bCs/>
          <w:color w:val="000000"/>
        </w:rPr>
        <w:t>:</w:t>
      </w:r>
    </w:p>
    <w:p w:rsidR="005203E1" w:rsidRPr="0038539B" w:rsidRDefault="005203E1" w:rsidP="004F2F8B">
      <w:pPr>
        <w:jc w:val="both"/>
        <w:rPr>
          <w:sz w:val="2"/>
          <w:szCs w:val="2"/>
        </w:rPr>
      </w:pPr>
    </w:p>
    <w:p w:rsidR="00D55956" w:rsidRPr="0038539B" w:rsidRDefault="00D55956" w:rsidP="004F2F8B">
      <w:pPr>
        <w:pStyle w:val="NormalWeb"/>
        <w:shd w:val="clear" w:color="auto" w:fill="FFFFFF"/>
        <w:spacing w:before="0" w:beforeAutospacing="0" w:after="150" w:afterAutospacing="0"/>
        <w:jc w:val="both"/>
        <w:textAlignment w:val="bottom"/>
        <w:rPr>
          <w:rFonts w:ascii="Calibri" w:hAnsi="Calibri" w:cs="Calibri"/>
          <w:b/>
          <w:bCs/>
          <w:sz w:val="20"/>
          <w:szCs w:val="20"/>
        </w:rPr>
      </w:pPr>
      <w:r w:rsidRPr="0038539B">
        <w:rPr>
          <w:rFonts w:ascii="Calibri" w:hAnsi="Calibri" w:cs="Calibri"/>
          <w:b/>
          <w:bCs/>
          <w:sz w:val="20"/>
          <w:szCs w:val="20"/>
        </w:rPr>
        <w:t xml:space="preserve">Ministère de l'Energie et du </w:t>
      </w:r>
      <w:r w:rsidR="005203E1" w:rsidRPr="0038539B">
        <w:rPr>
          <w:rFonts w:ascii="Calibri" w:hAnsi="Calibri" w:cs="Calibri"/>
          <w:b/>
          <w:bCs/>
          <w:sz w:val="20"/>
          <w:szCs w:val="20"/>
        </w:rPr>
        <w:t>Pétrole</w:t>
      </w:r>
    </w:p>
    <w:p w:rsidR="00D55956" w:rsidRPr="0038539B" w:rsidRDefault="00D55956" w:rsidP="004F2F8B">
      <w:pPr>
        <w:pStyle w:val="NormalWeb"/>
        <w:shd w:val="clear" w:color="auto" w:fill="FFFFFF"/>
        <w:spacing w:before="0" w:beforeAutospacing="0" w:after="150" w:afterAutospacing="0"/>
        <w:jc w:val="both"/>
        <w:textAlignment w:val="bottom"/>
        <w:rPr>
          <w:rFonts w:ascii="Calibri" w:hAnsi="Calibri" w:cs="Calibri"/>
          <w:sz w:val="20"/>
          <w:szCs w:val="20"/>
        </w:rPr>
      </w:pPr>
      <w:r w:rsidRPr="0038539B">
        <w:rPr>
          <w:rFonts w:ascii="Calibri" w:hAnsi="Calibri" w:cs="Calibri"/>
          <w:sz w:val="20"/>
          <w:szCs w:val="20"/>
        </w:rPr>
        <w:t xml:space="preserve">Ministère qui va porter les orientations stratégiques (lead) du projet. Ce ministère à travers le Directeur National de l'énergie qui est le point focal du PNUD </w:t>
      </w:r>
      <w:r w:rsidR="005203E1" w:rsidRPr="0038539B">
        <w:rPr>
          <w:rFonts w:ascii="Calibri" w:hAnsi="Calibri" w:cs="Calibri"/>
          <w:sz w:val="20"/>
          <w:szCs w:val="20"/>
        </w:rPr>
        <w:t>va :</w:t>
      </w:r>
    </w:p>
    <w:p w:rsidR="00D55956" w:rsidRPr="0038539B" w:rsidRDefault="00D55956" w:rsidP="004F2F8B">
      <w:pPr>
        <w:pStyle w:val="NormalWeb"/>
        <w:shd w:val="clear" w:color="auto" w:fill="FFFFFF"/>
        <w:spacing w:before="0" w:beforeAutospacing="0" w:after="150" w:afterAutospacing="0"/>
        <w:jc w:val="both"/>
        <w:textAlignment w:val="bottom"/>
        <w:rPr>
          <w:rFonts w:ascii="Calibri" w:hAnsi="Calibri" w:cs="Calibri"/>
          <w:sz w:val="20"/>
          <w:szCs w:val="20"/>
        </w:rPr>
      </w:pPr>
      <w:r w:rsidRPr="0038539B">
        <w:rPr>
          <w:rFonts w:ascii="Calibri" w:hAnsi="Calibri" w:cs="Calibri"/>
          <w:sz w:val="20"/>
          <w:szCs w:val="20"/>
        </w:rPr>
        <w:t>1)</w:t>
      </w:r>
      <w:r w:rsidR="004F2F8B" w:rsidRPr="0038539B">
        <w:rPr>
          <w:rFonts w:ascii="Calibri" w:hAnsi="Calibri" w:cs="Calibri"/>
          <w:sz w:val="20"/>
          <w:szCs w:val="20"/>
        </w:rPr>
        <w:t xml:space="preserve"> </w:t>
      </w:r>
      <w:r w:rsidRPr="0038539B">
        <w:rPr>
          <w:rFonts w:ascii="Calibri" w:hAnsi="Calibri" w:cs="Calibri"/>
          <w:sz w:val="20"/>
          <w:szCs w:val="20"/>
        </w:rPr>
        <w:t>contribuer au cofinancement des équipements solaires dans les 10 communautés pilotes. </w:t>
      </w:r>
    </w:p>
    <w:p w:rsidR="00D55956" w:rsidRPr="0038539B" w:rsidRDefault="00D55956" w:rsidP="004F2F8B">
      <w:pPr>
        <w:pStyle w:val="NormalWeb"/>
        <w:shd w:val="clear" w:color="auto" w:fill="FFFFFF"/>
        <w:spacing w:before="0" w:beforeAutospacing="0" w:after="150" w:afterAutospacing="0"/>
        <w:jc w:val="both"/>
        <w:textAlignment w:val="bottom"/>
        <w:rPr>
          <w:rFonts w:ascii="Calibri" w:hAnsi="Calibri" w:cs="Calibri"/>
          <w:sz w:val="20"/>
          <w:szCs w:val="20"/>
        </w:rPr>
      </w:pPr>
      <w:r w:rsidRPr="0038539B">
        <w:rPr>
          <w:rFonts w:ascii="Calibri" w:hAnsi="Calibri" w:cs="Calibri"/>
          <w:sz w:val="20"/>
          <w:szCs w:val="20"/>
        </w:rPr>
        <w:t>2)- Financer 50% du programme national dont l'exécution devra être portée par le PNUD suite à la formulation du projet d'appui (cette formulation sera financée par le TRAC2)</w:t>
      </w:r>
    </w:p>
    <w:p w:rsidR="00D55956" w:rsidRPr="0038539B" w:rsidRDefault="00D55956" w:rsidP="004F2F8B">
      <w:pPr>
        <w:jc w:val="both"/>
        <w:rPr>
          <w:rStyle w:val="Accentuation"/>
          <w:sz w:val="20"/>
          <w:szCs w:val="20"/>
        </w:rPr>
      </w:pPr>
      <w:r w:rsidRPr="0038539B">
        <w:rPr>
          <w:sz w:val="20"/>
          <w:szCs w:val="20"/>
        </w:rPr>
        <w:t>3)- Présider le comité technique de suivi et le groupe de coordination sur l'énergie </w:t>
      </w:r>
    </w:p>
    <w:p w:rsidR="00D55956" w:rsidRPr="0038539B" w:rsidRDefault="00D55956" w:rsidP="004F2F8B">
      <w:pPr>
        <w:jc w:val="both"/>
        <w:rPr>
          <w:rStyle w:val="Accentuation"/>
          <w:sz w:val="20"/>
          <w:szCs w:val="20"/>
        </w:rPr>
      </w:pPr>
    </w:p>
    <w:p w:rsidR="00D55956" w:rsidRPr="0038539B" w:rsidRDefault="00D55956" w:rsidP="004F2F8B">
      <w:pPr>
        <w:jc w:val="both"/>
        <w:rPr>
          <w:rStyle w:val="Accentuation"/>
          <w:b/>
          <w:bCs/>
          <w:sz w:val="20"/>
          <w:szCs w:val="20"/>
        </w:rPr>
      </w:pPr>
      <w:r w:rsidRPr="0038539B">
        <w:rPr>
          <w:rStyle w:val="Accentuation"/>
          <w:b/>
          <w:bCs/>
          <w:sz w:val="20"/>
          <w:szCs w:val="20"/>
        </w:rPr>
        <w:t>Ministère de l’Environnement</w:t>
      </w:r>
    </w:p>
    <w:p w:rsidR="00D55956" w:rsidRPr="0038539B" w:rsidRDefault="00D55956" w:rsidP="004F2F8B">
      <w:pPr>
        <w:jc w:val="both"/>
        <w:rPr>
          <w:sz w:val="20"/>
          <w:szCs w:val="20"/>
        </w:rPr>
      </w:pPr>
      <w:r w:rsidRPr="0038539B">
        <w:rPr>
          <w:sz w:val="20"/>
          <w:szCs w:val="20"/>
        </w:rPr>
        <w:t>Membre du comité technique et du comité de pilotage. Ce ministère va valider le respect des normes environnementales par le projet</w:t>
      </w:r>
    </w:p>
    <w:p w:rsidR="00D55956" w:rsidRPr="0038539B" w:rsidRDefault="00D55956" w:rsidP="004F2F8B">
      <w:pPr>
        <w:jc w:val="both"/>
        <w:rPr>
          <w:sz w:val="20"/>
          <w:szCs w:val="20"/>
        </w:rPr>
      </w:pPr>
    </w:p>
    <w:p w:rsidR="00D55956" w:rsidRPr="0038539B" w:rsidRDefault="00D55956" w:rsidP="004F2F8B">
      <w:pPr>
        <w:jc w:val="both"/>
        <w:rPr>
          <w:b/>
          <w:bCs/>
          <w:sz w:val="20"/>
          <w:szCs w:val="20"/>
        </w:rPr>
      </w:pPr>
      <w:r w:rsidRPr="0038539B">
        <w:rPr>
          <w:b/>
          <w:bCs/>
          <w:sz w:val="20"/>
          <w:szCs w:val="20"/>
        </w:rPr>
        <w:t>Partenaires Techniques et financier</w:t>
      </w:r>
    </w:p>
    <w:p w:rsidR="00D55956" w:rsidRPr="0038539B" w:rsidRDefault="00D55956" w:rsidP="004F2F8B">
      <w:pPr>
        <w:jc w:val="both"/>
        <w:rPr>
          <w:sz w:val="20"/>
          <w:szCs w:val="20"/>
        </w:rPr>
      </w:pPr>
      <w:r w:rsidRPr="0038539B">
        <w:rPr>
          <w:sz w:val="20"/>
          <w:szCs w:val="20"/>
        </w:rPr>
        <w:t xml:space="preserve">UE, BAD, Coopération </w:t>
      </w:r>
      <w:r w:rsidR="004F2F8B" w:rsidRPr="0038539B">
        <w:rPr>
          <w:sz w:val="20"/>
          <w:szCs w:val="20"/>
        </w:rPr>
        <w:t>bilatérale</w:t>
      </w:r>
      <w:r w:rsidRPr="0038539B">
        <w:rPr>
          <w:sz w:val="20"/>
          <w:szCs w:val="20"/>
        </w:rPr>
        <w:t xml:space="preserve"> active dans le secteur (France, Allemagne, Japon, </w:t>
      </w:r>
      <w:r w:rsidR="004F2F8B" w:rsidRPr="0038539B">
        <w:rPr>
          <w:sz w:val="20"/>
          <w:szCs w:val="20"/>
        </w:rPr>
        <w:t>Espagne</w:t>
      </w:r>
      <w:r w:rsidRPr="0038539B">
        <w:rPr>
          <w:sz w:val="20"/>
          <w:szCs w:val="20"/>
        </w:rPr>
        <w:t>), USAID seront membres des comités de pilotage du projet et participeront aux discussions sur les modalités coordonnées de mise à l'échelle de l'</w:t>
      </w:r>
      <w:r w:rsidR="004F2F8B" w:rsidRPr="0038539B">
        <w:rPr>
          <w:sz w:val="20"/>
          <w:szCs w:val="20"/>
        </w:rPr>
        <w:t>initiative</w:t>
      </w:r>
      <w:r w:rsidRPr="0038539B">
        <w:rPr>
          <w:sz w:val="20"/>
          <w:szCs w:val="20"/>
        </w:rPr>
        <w:t>.</w:t>
      </w:r>
    </w:p>
    <w:p w:rsidR="00D55956" w:rsidRPr="0038539B" w:rsidRDefault="00D55956" w:rsidP="004F2F8B">
      <w:pPr>
        <w:jc w:val="both"/>
        <w:rPr>
          <w:sz w:val="20"/>
          <w:szCs w:val="20"/>
        </w:rPr>
      </w:pPr>
    </w:p>
    <w:p w:rsidR="00D55956" w:rsidRPr="0038539B" w:rsidRDefault="004F2F8B" w:rsidP="004F2F8B">
      <w:pPr>
        <w:jc w:val="both"/>
        <w:rPr>
          <w:b/>
          <w:bCs/>
          <w:sz w:val="20"/>
          <w:szCs w:val="20"/>
        </w:rPr>
      </w:pPr>
      <w:r w:rsidRPr="0038539B">
        <w:rPr>
          <w:b/>
          <w:bCs/>
          <w:sz w:val="20"/>
          <w:szCs w:val="20"/>
        </w:rPr>
        <w:t>Société</w:t>
      </w:r>
      <w:r w:rsidR="00D55956" w:rsidRPr="0038539B">
        <w:rPr>
          <w:b/>
          <w:bCs/>
          <w:sz w:val="20"/>
          <w:szCs w:val="20"/>
        </w:rPr>
        <w:t xml:space="preserve"> Nationale D'</w:t>
      </w:r>
      <w:r w:rsidRPr="0038539B">
        <w:rPr>
          <w:b/>
          <w:bCs/>
          <w:sz w:val="20"/>
          <w:szCs w:val="20"/>
        </w:rPr>
        <w:t>électricité</w:t>
      </w:r>
    </w:p>
    <w:p w:rsidR="00D55956" w:rsidRPr="0038539B" w:rsidRDefault="00D55956" w:rsidP="004F2F8B">
      <w:pPr>
        <w:jc w:val="both"/>
        <w:rPr>
          <w:sz w:val="20"/>
          <w:szCs w:val="20"/>
        </w:rPr>
      </w:pPr>
      <w:r w:rsidRPr="0038539B">
        <w:rPr>
          <w:sz w:val="20"/>
          <w:szCs w:val="20"/>
        </w:rPr>
        <w:t>Partenaire associé à l'exécution</w:t>
      </w:r>
    </w:p>
    <w:p w:rsidR="00D55956" w:rsidRPr="0038539B" w:rsidRDefault="00D55956" w:rsidP="004F2F8B">
      <w:pPr>
        <w:jc w:val="both"/>
        <w:rPr>
          <w:sz w:val="20"/>
          <w:szCs w:val="20"/>
        </w:rPr>
      </w:pPr>
    </w:p>
    <w:p w:rsidR="00D55956" w:rsidRPr="0038539B" w:rsidRDefault="00D55956" w:rsidP="004F2F8B">
      <w:pPr>
        <w:jc w:val="both"/>
        <w:rPr>
          <w:b/>
          <w:bCs/>
          <w:sz w:val="20"/>
          <w:szCs w:val="20"/>
        </w:rPr>
      </w:pPr>
      <w:r w:rsidRPr="0038539B">
        <w:rPr>
          <w:b/>
          <w:bCs/>
          <w:sz w:val="20"/>
          <w:szCs w:val="20"/>
        </w:rPr>
        <w:t>Direction Nationale des partenariats Public Privé</w:t>
      </w:r>
    </w:p>
    <w:p w:rsidR="00D55956" w:rsidRPr="0038539B" w:rsidRDefault="00D55956" w:rsidP="004F2F8B">
      <w:pPr>
        <w:jc w:val="both"/>
        <w:rPr>
          <w:sz w:val="20"/>
          <w:szCs w:val="20"/>
        </w:rPr>
      </w:pPr>
      <w:r w:rsidRPr="0038539B">
        <w:rPr>
          <w:sz w:val="20"/>
          <w:szCs w:val="20"/>
        </w:rPr>
        <w:t xml:space="preserve">Membre du comité technique du projet en vue d'accompagner le </w:t>
      </w:r>
      <w:r w:rsidR="004F2F8B" w:rsidRPr="0038539B">
        <w:rPr>
          <w:sz w:val="20"/>
          <w:szCs w:val="20"/>
        </w:rPr>
        <w:t>plaidoyer</w:t>
      </w:r>
      <w:r w:rsidRPr="0038539B">
        <w:rPr>
          <w:sz w:val="20"/>
          <w:szCs w:val="20"/>
        </w:rPr>
        <w:t xml:space="preserve"> et la sensibilisation sur les </w:t>
      </w:r>
      <w:r w:rsidR="004F2F8B" w:rsidRPr="0038539B">
        <w:rPr>
          <w:sz w:val="20"/>
          <w:szCs w:val="20"/>
        </w:rPr>
        <w:t>énergies</w:t>
      </w:r>
      <w:r w:rsidRPr="0038539B">
        <w:rPr>
          <w:sz w:val="20"/>
          <w:szCs w:val="20"/>
        </w:rPr>
        <w:t xml:space="preserve"> </w:t>
      </w:r>
      <w:r w:rsidR="004F2F8B" w:rsidRPr="0038539B">
        <w:rPr>
          <w:sz w:val="20"/>
          <w:szCs w:val="20"/>
        </w:rPr>
        <w:t>renouvelables</w:t>
      </w:r>
      <w:r w:rsidRPr="0038539B">
        <w:rPr>
          <w:sz w:val="20"/>
          <w:szCs w:val="20"/>
        </w:rPr>
        <w:t xml:space="preserve"> et le cadre règlementaire national.</w:t>
      </w:r>
    </w:p>
    <w:p w:rsidR="00D55956" w:rsidRPr="0038539B" w:rsidRDefault="00D55956" w:rsidP="004F2F8B">
      <w:pPr>
        <w:jc w:val="both"/>
        <w:rPr>
          <w:sz w:val="20"/>
          <w:szCs w:val="20"/>
        </w:rPr>
      </w:pPr>
    </w:p>
    <w:p w:rsidR="00D55956" w:rsidRPr="0038539B" w:rsidRDefault="00D55956" w:rsidP="004F2F8B">
      <w:pPr>
        <w:jc w:val="both"/>
        <w:rPr>
          <w:b/>
          <w:bCs/>
          <w:sz w:val="20"/>
          <w:szCs w:val="20"/>
        </w:rPr>
      </w:pPr>
      <w:r w:rsidRPr="0038539B">
        <w:rPr>
          <w:b/>
          <w:bCs/>
          <w:sz w:val="20"/>
          <w:szCs w:val="20"/>
        </w:rPr>
        <w:t>ONG spécialisées et médias</w:t>
      </w:r>
    </w:p>
    <w:p w:rsidR="00D55956" w:rsidRPr="0038539B" w:rsidRDefault="00D55956" w:rsidP="004F2F8B">
      <w:pPr>
        <w:jc w:val="both"/>
        <w:rPr>
          <w:rStyle w:val="Accentuation"/>
          <w:sz w:val="20"/>
          <w:szCs w:val="20"/>
        </w:rPr>
      </w:pPr>
      <w:r w:rsidRPr="0038539B">
        <w:rPr>
          <w:color w:val="000000"/>
          <w:sz w:val="20"/>
          <w:szCs w:val="20"/>
          <w:shd w:val="clear" w:color="auto" w:fill="FFFFFF"/>
        </w:rPr>
        <w:t xml:space="preserve">Acteurs de mise en </w:t>
      </w:r>
      <w:r w:rsidR="004F2F8B" w:rsidRPr="0038539B">
        <w:rPr>
          <w:color w:val="000000"/>
          <w:sz w:val="20"/>
          <w:szCs w:val="20"/>
          <w:shd w:val="clear" w:color="auto" w:fill="FFFFFF"/>
        </w:rPr>
        <w:t>œuvre</w:t>
      </w:r>
      <w:r w:rsidRPr="0038539B">
        <w:rPr>
          <w:color w:val="000000"/>
          <w:sz w:val="20"/>
          <w:szCs w:val="20"/>
          <w:shd w:val="clear" w:color="auto" w:fill="FFFFFF"/>
        </w:rPr>
        <w:t xml:space="preserve"> du résultat sensibilisation</w:t>
      </w:r>
    </w:p>
    <w:p w:rsidR="00D55956" w:rsidRPr="0038539B" w:rsidRDefault="00D55956" w:rsidP="004F2F8B">
      <w:pPr>
        <w:jc w:val="both"/>
        <w:rPr>
          <w:rStyle w:val="Accentuation"/>
          <w:sz w:val="20"/>
          <w:szCs w:val="20"/>
        </w:rPr>
      </w:pPr>
    </w:p>
    <w:p w:rsidR="00D55956" w:rsidRPr="0038539B" w:rsidRDefault="00D55956" w:rsidP="004F2F8B">
      <w:pPr>
        <w:jc w:val="both"/>
        <w:rPr>
          <w:sz w:val="2"/>
          <w:szCs w:val="2"/>
        </w:rPr>
      </w:pPr>
    </w:p>
    <w:p w:rsidR="00D55956" w:rsidRPr="00123009" w:rsidRDefault="004F2F8B" w:rsidP="00123009">
      <w:pPr>
        <w:spacing w:after="150"/>
        <w:jc w:val="both"/>
        <w:rPr>
          <w:rFonts w:eastAsia="Times New Roman"/>
          <w:b/>
          <w:bCs/>
          <w:color w:val="000000"/>
        </w:rPr>
      </w:pPr>
      <w:r w:rsidRPr="00123009">
        <w:rPr>
          <w:rFonts w:eastAsia="Times New Roman"/>
          <w:b/>
          <w:bCs/>
          <w:color w:val="000000"/>
        </w:rPr>
        <w:t>Analyse des risques</w:t>
      </w:r>
    </w:p>
    <w:p w:rsidR="004F2F8B" w:rsidRPr="0038539B" w:rsidRDefault="004F2F8B" w:rsidP="004F2F8B">
      <w:pPr>
        <w:shd w:val="clear" w:color="auto" w:fill="FFFFFF"/>
        <w:jc w:val="both"/>
        <w:rPr>
          <w:rFonts w:eastAsia="Times New Roman"/>
          <w:color w:val="000000"/>
          <w:sz w:val="20"/>
          <w:szCs w:val="20"/>
        </w:rPr>
      </w:pPr>
      <w:r w:rsidRPr="0038539B">
        <w:rPr>
          <w:rFonts w:eastAsia="Times New Roman"/>
          <w:color w:val="000000"/>
          <w:sz w:val="20"/>
          <w:szCs w:val="20"/>
        </w:rPr>
        <w:t>L'exécution du projet est exposée aux risques ci-dessous que la mise à disposition du TRAC2 permettra d'adresser.</w:t>
      </w:r>
    </w:p>
    <w:p w:rsidR="004F2F8B" w:rsidRPr="0038539B" w:rsidRDefault="004F2F8B" w:rsidP="004F2F8B">
      <w:pPr>
        <w:numPr>
          <w:ilvl w:val="0"/>
          <w:numId w:val="5"/>
        </w:numPr>
        <w:shd w:val="clear" w:color="auto" w:fill="FFFFFF"/>
        <w:spacing w:before="100" w:beforeAutospacing="1" w:after="100" w:afterAutospacing="1"/>
        <w:jc w:val="both"/>
        <w:rPr>
          <w:rFonts w:eastAsia="Times New Roman"/>
          <w:color w:val="000000"/>
          <w:sz w:val="20"/>
          <w:szCs w:val="20"/>
        </w:rPr>
      </w:pPr>
      <w:r w:rsidRPr="0038539B">
        <w:rPr>
          <w:rFonts w:eastAsia="Times New Roman"/>
          <w:b/>
          <w:bCs/>
          <w:color w:val="000000"/>
          <w:sz w:val="20"/>
          <w:szCs w:val="20"/>
        </w:rPr>
        <w:t>Risque réputationnel</w:t>
      </w:r>
      <w:r w:rsidRPr="0038539B">
        <w:rPr>
          <w:rFonts w:eastAsia="Times New Roman"/>
          <w:color w:val="000000"/>
          <w:sz w:val="20"/>
          <w:szCs w:val="20"/>
        </w:rPr>
        <w:t xml:space="preserve"> : Suite à la requête du Gouvernement au près du PNUD en octobre 2020 pour coordonner la mobilisation de ressources complémentaires pour le programme et son exécution, un retard de réponse opérationnelle du PNUD constitue un facteur défavorable au positionnement stratégique de l'offre du PNUD dans ce secteur.</w:t>
      </w:r>
    </w:p>
    <w:p w:rsidR="004F2F8B" w:rsidRPr="0038539B" w:rsidRDefault="004F2F8B" w:rsidP="004F2F8B">
      <w:pPr>
        <w:numPr>
          <w:ilvl w:val="0"/>
          <w:numId w:val="5"/>
        </w:numPr>
        <w:shd w:val="clear" w:color="auto" w:fill="FFFFFF"/>
        <w:spacing w:before="100" w:beforeAutospacing="1" w:after="100" w:afterAutospacing="1"/>
        <w:jc w:val="both"/>
        <w:rPr>
          <w:rFonts w:eastAsia="Times New Roman"/>
          <w:color w:val="000000"/>
          <w:sz w:val="20"/>
          <w:szCs w:val="20"/>
        </w:rPr>
      </w:pPr>
      <w:r w:rsidRPr="0038539B">
        <w:rPr>
          <w:rFonts w:eastAsia="Times New Roman"/>
          <w:b/>
          <w:bCs/>
          <w:color w:val="000000"/>
          <w:sz w:val="20"/>
          <w:szCs w:val="20"/>
        </w:rPr>
        <w:t>Risque de perte du Momentum : </w:t>
      </w:r>
      <w:r w:rsidRPr="0038539B">
        <w:rPr>
          <w:rFonts w:eastAsia="Times New Roman"/>
          <w:color w:val="000000"/>
          <w:sz w:val="20"/>
          <w:szCs w:val="20"/>
        </w:rPr>
        <w:t>l'effritement de la volonté politique actuellement affichée pour ce programme résulterait en une faible implication des parties prenantes nationales et des partenaires internationaux contribuant à un retard dans la mobilisation des ressources complémentaires. Pour pallier ce risque il est important que les activités de la proposition soient exécutées avec diligence permettant de démontrer des résultats à impact rapide sur les interventions dès le premier trimestre.</w:t>
      </w:r>
    </w:p>
    <w:p w:rsidR="005F46A4" w:rsidRPr="00123009" w:rsidRDefault="004F2F8B" w:rsidP="004F2F8B">
      <w:pPr>
        <w:numPr>
          <w:ilvl w:val="0"/>
          <w:numId w:val="5"/>
        </w:numPr>
        <w:shd w:val="clear" w:color="auto" w:fill="FFFFFF"/>
        <w:spacing w:before="100" w:beforeAutospacing="1" w:after="100" w:afterAutospacing="1"/>
        <w:jc w:val="both"/>
        <w:rPr>
          <w:rFonts w:eastAsia="Times New Roman"/>
          <w:color w:val="000000"/>
          <w:sz w:val="20"/>
          <w:szCs w:val="20"/>
        </w:rPr>
      </w:pPr>
      <w:r w:rsidRPr="0038539B">
        <w:rPr>
          <w:rFonts w:eastAsia="Times New Roman"/>
          <w:b/>
          <w:bCs/>
          <w:color w:val="000000"/>
          <w:sz w:val="20"/>
          <w:szCs w:val="20"/>
        </w:rPr>
        <w:t>Risque technique :</w:t>
      </w:r>
      <w:r w:rsidRPr="0038539B">
        <w:rPr>
          <w:rFonts w:eastAsia="Times New Roman"/>
          <w:color w:val="000000"/>
          <w:sz w:val="20"/>
          <w:szCs w:val="20"/>
        </w:rPr>
        <w:t>  Faible leadership technique de l'exécution des activités entrainant des retards de mise en œuvre. Pour adresse ce risque le PNUD envisage se doter d'une expertise technique dédiée à la thématique de l'énergie, un ingénieur et une équipe spécialisée dans les achats et la passation de marchés d'infrastructures notamment.</w:t>
      </w:r>
    </w:p>
    <w:sectPr w:rsidR="005F46A4" w:rsidRPr="0012300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66B1" w:rsidRDefault="00D266B1" w:rsidP="00B4721E">
      <w:r>
        <w:separator/>
      </w:r>
    </w:p>
  </w:endnote>
  <w:endnote w:type="continuationSeparator" w:id="0">
    <w:p w:rsidR="00D266B1" w:rsidRDefault="00D266B1" w:rsidP="00B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35F2" w:rsidRDefault="00582B0A">
    <w:pPr>
      <w:pStyle w:val="Pieddepage"/>
    </w:pPr>
    <w:r>
      <w:rPr>
        <w:noProof/>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ge">
                <wp:align>bottom</wp:align>
              </wp:positionV>
              <wp:extent cx="436880" cy="716915"/>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 name="AutoShape 77"/>
                      <wps:cNvCnPr>
                        <a:cxnSpLocks/>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5F2" w:rsidRDefault="004A35F2">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4.4pt;height:56.45pt;z-index:251657728;mso-position-horizontal:center;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&#13;&#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" strokecolor="#7f7f7f">
                <o:lock v:ext="edit" shapetype="f"/>
              </v:shape>
              <v:rect id="Rectangle 78" o:spid="_x0000_s1028"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" filled="f" strokecolor="#7f7f7f">
                <v:path arrowok="t"/>
                <v:textbox>
                  <w:txbxContent>
                    <w:p w:rsidR="004A35F2" w:rsidRDefault="004A35F2">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66B1" w:rsidRDefault="00D266B1" w:rsidP="00B4721E">
      <w:r>
        <w:separator/>
      </w:r>
    </w:p>
  </w:footnote>
  <w:footnote w:type="continuationSeparator" w:id="0">
    <w:p w:rsidR="00D266B1" w:rsidRDefault="00D266B1" w:rsidP="00B4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62231"/>
    <w:multiLevelType w:val="multilevel"/>
    <w:tmpl w:val="C66A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E32DC"/>
    <w:multiLevelType w:val="multilevel"/>
    <w:tmpl w:val="B4EC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81E5A"/>
    <w:multiLevelType w:val="multilevel"/>
    <w:tmpl w:val="1758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67BC8"/>
    <w:multiLevelType w:val="multilevel"/>
    <w:tmpl w:val="D9DE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9A0E77"/>
    <w:multiLevelType w:val="hybridMultilevel"/>
    <w:tmpl w:val="BCB05C10"/>
    <w:lvl w:ilvl="0" w:tplc="BEB016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grammar="clean"/>
  <w:revisionView w:formatting="0"/>
  <w:defaultTabStop w:val="708"/>
  <w:hyphenationZone w:val="425"/>
  <w:characterSpacingControl w:val="doNotCompress"/>
  <w:hdrShapeDefaults>
    <o:shapedefaults v:ext="edit" spidmax="3074"/>
    <o:shapelayout v:ext="edit">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47"/>
    <w:rsid w:val="00123009"/>
    <w:rsid w:val="00185346"/>
    <w:rsid w:val="00267055"/>
    <w:rsid w:val="00296CE0"/>
    <w:rsid w:val="0038539B"/>
    <w:rsid w:val="003906F0"/>
    <w:rsid w:val="004A35F2"/>
    <w:rsid w:val="004B442B"/>
    <w:rsid w:val="004F2F8B"/>
    <w:rsid w:val="005203E1"/>
    <w:rsid w:val="00582B0A"/>
    <w:rsid w:val="005E15A2"/>
    <w:rsid w:val="005F46A4"/>
    <w:rsid w:val="006B3FAB"/>
    <w:rsid w:val="006D0977"/>
    <w:rsid w:val="00704623"/>
    <w:rsid w:val="008C1957"/>
    <w:rsid w:val="009F5CFE"/>
    <w:rsid w:val="00B25080"/>
    <w:rsid w:val="00B32B35"/>
    <w:rsid w:val="00B4721E"/>
    <w:rsid w:val="00B95255"/>
    <w:rsid w:val="00C11847"/>
    <w:rsid w:val="00C96870"/>
    <w:rsid w:val="00D266B1"/>
    <w:rsid w:val="00D55956"/>
    <w:rsid w:val="00D7567B"/>
    <w:rsid w:val="00DD70C5"/>
    <w:rsid w:val="00E17FF8"/>
    <w:rsid w:val="00EF68CE"/>
    <w:rsid w:val="00F540CD"/>
    <w:rsid w:val="00F75907"/>
  </w:rsids>
  <m:mathPr>
    <m:mathFont m:val="Cambria Math"/>
    <m:brkBin m:val="before"/>
    <m:brkBinSub m:val="--"/>
    <m:smallFrac m:val="0"/>
    <m:dispDef/>
    <m:lMargin m:val="0"/>
    <m:rMargin m:val="0"/>
    <m:defJc m:val="centerGroup"/>
    <m:wrapIndent m:val="1440"/>
    <m:intLim m:val="subSup"/>
    <m:naryLim m:val="undOvr"/>
  </m:mathPr>
  <w:themeFontLang w:val="fr-M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43FCE5E-94D4-F543-BB01-D1FFDFB6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M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847"/>
    <w:rPr>
      <w:rFonts w:cs="Calibri"/>
      <w:sz w:val="22"/>
      <w:szCs w:val="22"/>
      <w:lang w:val="fr-FR"/>
    </w:rPr>
  </w:style>
  <w:style w:type="paragraph" w:styleId="Titre5">
    <w:name w:val="heading 5"/>
    <w:basedOn w:val="Normal"/>
    <w:link w:val="Titre5Car"/>
    <w:uiPriority w:val="9"/>
    <w:qFormat/>
    <w:rsid w:val="005F46A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1847"/>
    <w:rPr>
      <w:rFonts w:ascii="Segoe UI" w:hAnsi="Segoe UI" w:cs="Segoe UI"/>
      <w:sz w:val="18"/>
      <w:szCs w:val="18"/>
    </w:rPr>
  </w:style>
  <w:style w:type="character" w:customStyle="1" w:styleId="TextedebullesCar">
    <w:name w:val="Texte de bulles Car"/>
    <w:link w:val="Textedebulles"/>
    <w:uiPriority w:val="99"/>
    <w:semiHidden/>
    <w:rsid w:val="00C11847"/>
    <w:rPr>
      <w:rFonts w:ascii="Segoe UI" w:hAnsi="Segoe UI" w:cs="Segoe UI"/>
      <w:sz w:val="18"/>
      <w:szCs w:val="18"/>
      <w:lang w:eastAsia="fr-FR"/>
    </w:rPr>
  </w:style>
  <w:style w:type="paragraph" w:styleId="Paragraphedeliste">
    <w:name w:val="List Paragraph"/>
    <w:basedOn w:val="Normal"/>
    <w:uiPriority w:val="34"/>
    <w:qFormat/>
    <w:rsid w:val="00F75907"/>
    <w:pPr>
      <w:ind w:left="720"/>
      <w:contextualSpacing/>
    </w:pPr>
  </w:style>
  <w:style w:type="paragraph" w:styleId="NormalWeb">
    <w:name w:val="Normal (Web)"/>
    <w:basedOn w:val="Normal"/>
    <w:uiPriority w:val="99"/>
    <w:semiHidden/>
    <w:unhideWhenUsed/>
    <w:rsid w:val="005F46A4"/>
    <w:pPr>
      <w:spacing w:before="100" w:beforeAutospacing="1" w:after="100" w:afterAutospacing="1"/>
    </w:pPr>
    <w:rPr>
      <w:rFonts w:ascii="Times New Roman" w:eastAsia="Times New Roman" w:hAnsi="Times New Roman" w:cs="Times New Roman"/>
      <w:sz w:val="24"/>
      <w:szCs w:val="24"/>
    </w:rPr>
  </w:style>
  <w:style w:type="character" w:styleId="lev">
    <w:name w:val="Strong"/>
    <w:uiPriority w:val="22"/>
    <w:qFormat/>
    <w:rsid w:val="005F46A4"/>
    <w:rPr>
      <w:b/>
      <w:bCs/>
    </w:rPr>
  </w:style>
  <w:style w:type="character" w:customStyle="1" w:styleId="Titre5Car">
    <w:name w:val="Titre 5 Car"/>
    <w:link w:val="Titre5"/>
    <w:uiPriority w:val="9"/>
    <w:rsid w:val="005F46A4"/>
    <w:rPr>
      <w:rFonts w:ascii="Times New Roman" w:eastAsia="Times New Roman" w:hAnsi="Times New Roman" w:cs="Times New Roman"/>
      <w:b/>
      <w:bCs/>
      <w:sz w:val="20"/>
      <w:szCs w:val="20"/>
      <w:lang w:eastAsia="fr-FR"/>
    </w:rPr>
  </w:style>
  <w:style w:type="character" w:customStyle="1" w:styleId="bjygdmqppzqjjegrs30">
    <w:name w:val="bj_ygdmqppzqjjegrs3_0"/>
    <w:basedOn w:val="Policepardfaut"/>
    <w:rsid w:val="005F46A4"/>
  </w:style>
  <w:style w:type="character" w:styleId="Accentuation">
    <w:name w:val="Emphasis"/>
    <w:uiPriority w:val="20"/>
    <w:qFormat/>
    <w:rsid w:val="005F46A4"/>
    <w:rPr>
      <w:i/>
      <w:iCs/>
    </w:rPr>
  </w:style>
  <w:style w:type="character" w:customStyle="1" w:styleId="cpygdmqppzqjjegrs30">
    <w:name w:val="cp_ygdmqppzqjjegrs3_0"/>
    <w:basedOn w:val="Policepardfaut"/>
    <w:rsid w:val="005F46A4"/>
  </w:style>
  <w:style w:type="character" w:customStyle="1" w:styleId="aygdmqppzqjjegrs30">
    <w:name w:val="a_ygdmqppzqjjegrs3_0"/>
    <w:basedOn w:val="Policepardfaut"/>
    <w:rsid w:val="005F46A4"/>
  </w:style>
  <w:style w:type="paragraph" w:customStyle="1" w:styleId="bygdmqppzqjjegrs30">
    <w:name w:val="b_ygdmqppzqjjegrs3_0"/>
    <w:basedOn w:val="Normal"/>
    <w:rsid w:val="00D55956"/>
    <w:pPr>
      <w:spacing w:before="100" w:beforeAutospacing="1" w:after="100" w:afterAutospacing="1"/>
    </w:pPr>
    <w:rPr>
      <w:rFonts w:ascii="Times New Roman" w:eastAsia="Times New Roman" w:hAnsi="Times New Roman" w:cs="Times New Roman"/>
      <w:sz w:val="24"/>
      <w:szCs w:val="24"/>
    </w:rPr>
  </w:style>
  <w:style w:type="character" w:customStyle="1" w:styleId="c5ygdmqppzqjjegrs30">
    <w:name w:val="c5_ygdmqppzqjjegrs3_0"/>
    <w:basedOn w:val="Policepardfaut"/>
    <w:rsid w:val="00D55956"/>
  </w:style>
  <w:style w:type="character" w:customStyle="1" w:styleId="dfygdmqppzqjjegrs30">
    <w:name w:val="df_ygdmqppzqjjegrs3_0"/>
    <w:basedOn w:val="Policepardfaut"/>
    <w:rsid w:val="00D55956"/>
  </w:style>
  <w:style w:type="paragraph" w:styleId="En-tte">
    <w:name w:val="header"/>
    <w:basedOn w:val="Normal"/>
    <w:link w:val="En-tteCar"/>
    <w:uiPriority w:val="99"/>
    <w:unhideWhenUsed/>
    <w:rsid w:val="00B4721E"/>
    <w:pPr>
      <w:tabs>
        <w:tab w:val="center" w:pos="4536"/>
        <w:tab w:val="right" w:pos="9072"/>
      </w:tabs>
    </w:pPr>
  </w:style>
  <w:style w:type="character" w:customStyle="1" w:styleId="En-tteCar">
    <w:name w:val="En-tête Car"/>
    <w:link w:val="En-tte"/>
    <w:uiPriority w:val="99"/>
    <w:rsid w:val="00B4721E"/>
    <w:rPr>
      <w:rFonts w:ascii="Calibri" w:hAnsi="Calibri" w:cs="Calibri"/>
      <w:lang w:eastAsia="fr-FR"/>
    </w:rPr>
  </w:style>
  <w:style w:type="paragraph" w:styleId="Pieddepage">
    <w:name w:val="footer"/>
    <w:basedOn w:val="Normal"/>
    <w:link w:val="PieddepageCar"/>
    <w:uiPriority w:val="99"/>
    <w:unhideWhenUsed/>
    <w:rsid w:val="00B4721E"/>
    <w:pPr>
      <w:tabs>
        <w:tab w:val="center" w:pos="4536"/>
        <w:tab w:val="right" w:pos="9072"/>
      </w:tabs>
    </w:pPr>
  </w:style>
  <w:style w:type="character" w:customStyle="1" w:styleId="PieddepageCar">
    <w:name w:val="Pied de page Car"/>
    <w:link w:val="Pieddepage"/>
    <w:uiPriority w:val="99"/>
    <w:rsid w:val="00B4721E"/>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2791">
      <w:bodyDiv w:val="1"/>
      <w:marLeft w:val="0"/>
      <w:marRight w:val="0"/>
      <w:marTop w:val="0"/>
      <w:marBottom w:val="0"/>
      <w:divBdr>
        <w:top w:val="none" w:sz="0" w:space="0" w:color="auto"/>
        <w:left w:val="none" w:sz="0" w:space="0" w:color="auto"/>
        <w:bottom w:val="none" w:sz="0" w:space="0" w:color="auto"/>
        <w:right w:val="none" w:sz="0" w:space="0" w:color="auto"/>
      </w:divBdr>
    </w:div>
    <w:div w:id="163983376">
      <w:bodyDiv w:val="1"/>
      <w:marLeft w:val="0"/>
      <w:marRight w:val="0"/>
      <w:marTop w:val="0"/>
      <w:marBottom w:val="0"/>
      <w:divBdr>
        <w:top w:val="none" w:sz="0" w:space="0" w:color="auto"/>
        <w:left w:val="none" w:sz="0" w:space="0" w:color="auto"/>
        <w:bottom w:val="none" w:sz="0" w:space="0" w:color="auto"/>
        <w:right w:val="none" w:sz="0" w:space="0" w:color="auto"/>
      </w:divBdr>
    </w:div>
    <w:div w:id="453522363">
      <w:bodyDiv w:val="1"/>
      <w:marLeft w:val="0"/>
      <w:marRight w:val="0"/>
      <w:marTop w:val="0"/>
      <w:marBottom w:val="0"/>
      <w:divBdr>
        <w:top w:val="none" w:sz="0" w:space="0" w:color="auto"/>
        <w:left w:val="none" w:sz="0" w:space="0" w:color="auto"/>
        <w:bottom w:val="none" w:sz="0" w:space="0" w:color="auto"/>
        <w:right w:val="none" w:sz="0" w:space="0" w:color="auto"/>
      </w:divBdr>
    </w:div>
    <w:div w:id="677541181">
      <w:bodyDiv w:val="1"/>
      <w:marLeft w:val="0"/>
      <w:marRight w:val="0"/>
      <w:marTop w:val="0"/>
      <w:marBottom w:val="0"/>
      <w:divBdr>
        <w:top w:val="none" w:sz="0" w:space="0" w:color="auto"/>
        <w:left w:val="none" w:sz="0" w:space="0" w:color="auto"/>
        <w:bottom w:val="none" w:sz="0" w:space="0" w:color="auto"/>
        <w:right w:val="none" w:sz="0" w:space="0" w:color="auto"/>
      </w:divBdr>
    </w:div>
    <w:div w:id="685979481">
      <w:bodyDiv w:val="1"/>
      <w:marLeft w:val="0"/>
      <w:marRight w:val="0"/>
      <w:marTop w:val="0"/>
      <w:marBottom w:val="0"/>
      <w:divBdr>
        <w:top w:val="none" w:sz="0" w:space="0" w:color="auto"/>
        <w:left w:val="none" w:sz="0" w:space="0" w:color="auto"/>
        <w:bottom w:val="none" w:sz="0" w:space="0" w:color="auto"/>
        <w:right w:val="none" w:sz="0" w:space="0" w:color="auto"/>
      </w:divBdr>
      <w:divsChild>
        <w:div w:id="53091876">
          <w:marLeft w:val="0"/>
          <w:marRight w:val="0"/>
          <w:marTop w:val="0"/>
          <w:marBottom w:val="0"/>
          <w:divBdr>
            <w:top w:val="single" w:sz="6" w:space="0" w:color="DCDCDC"/>
            <w:left w:val="single" w:sz="6" w:space="0" w:color="DCDCDC"/>
            <w:bottom w:val="single" w:sz="6" w:space="0" w:color="DCDCDC"/>
            <w:right w:val="single" w:sz="6" w:space="0" w:color="DCDCDC"/>
          </w:divBdr>
          <w:divsChild>
            <w:div w:id="1982925708">
              <w:marLeft w:val="0"/>
              <w:marRight w:val="0"/>
              <w:marTop w:val="0"/>
              <w:marBottom w:val="0"/>
              <w:divBdr>
                <w:top w:val="none" w:sz="0" w:space="0" w:color="auto"/>
                <w:left w:val="none" w:sz="0" w:space="0" w:color="auto"/>
                <w:bottom w:val="none" w:sz="0" w:space="0" w:color="auto"/>
                <w:right w:val="none" w:sz="0" w:space="0" w:color="auto"/>
              </w:divBdr>
            </w:div>
          </w:divsChild>
        </w:div>
        <w:div w:id="1320231198">
          <w:marLeft w:val="0"/>
          <w:marRight w:val="0"/>
          <w:marTop w:val="0"/>
          <w:marBottom w:val="0"/>
          <w:divBdr>
            <w:top w:val="single" w:sz="6" w:space="0" w:color="DCDCDC"/>
            <w:left w:val="single" w:sz="6" w:space="0" w:color="DCDCDC"/>
            <w:bottom w:val="single" w:sz="6" w:space="0" w:color="DCDCDC"/>
            <w:right w:val="single" w:sz="6" w:space="0" w:color="DCDCDC"/>
          </w:divBdr>
          <w:divsChild>
            <w:div w:id="1118795129">
              <w:marLeft w:val="0"/>
              <w:marRight w:val="0"/>
              <w:marTop w:val="0"/>
              <w:marBottom w:val="0"/>
              <w:divBdr>
                <w:top w:val="none" w:sz="0" w:space="0" w:color="auto"/>
                <w:left w:val="none" w:sz="0" w:space="0" w:color="auto"/>
                <w:bottom w:val="none" w:sz="0" w:space="0" w:color="auto"/>
                <w:right w:val="none" w:sz="0" w:space="0" w:color="auto"/>
              </w:divBdr>
            </w:div>
          </w:divsChild>
        </w:div>
        <w:div w:id="1637761655">
          <w:marLeft w:val="0"/>
          <w:marRight w:val="0"/>
          <w:marTop w:val="0"/>
          <w:marBottom w:val="0"/>
          <w:divBdr>
            <w:top w:val="single" w:sz="6" w:space="0" w:color="DCDCDC"/>
            <w:left w:val="single" w:sz="6" w:space="0" w:color="DCDCDC"/>
            <w:bottom w:val="single" w:sz="6" w:space="0" w:color="DCDCDC"/>
            <w:right w:val="single" w:sz="6" w:space="0" w:color="DCDCDC"/>
          </w:divBdr>
          <w:divsChild>
            <w:div w:id="309598552">
              <w:marLeft w:val="0"/>
              <w:marRight w:val="0"/>
              <w:marTop w:val="0"/>
              <w:marBottom w:val="0"/>
              <w:divBdr>
                <w:top w:val="none" w:sz="0" w:space="0" w:color="auto"/>
                <w:left w:val="none" w:sz="0" w:space="0" w:color="auto"/>
                <w:bottom w:val="none" w:sz="0" w:space="0" w:color="auto"/>
                <w:right w:val="none" w:sz="0" w:space="0" w:color="auto"/>
              </w:divBdr>
            </w:div>
          </w:divsChild>
        </w:div>
        <w:div w:id="1707217821">
          <w:marLeft w:val="0"/>
          <w:marRight w:val="0"/>
          <w:marTop w:val="0"/>
          <w:marBottom w:val="0"/>
          <w:divBdr>
            <w:top w:val="single" w:sz="6" w:space="0" w:color="DCDCDC"/>
            <w:left w:val="single" w:sz="6" w:space="0" w:color="DCDCDC"/>
            <w:bottom w:val="single" w:sz="6" w:space="0" w:color="DCDCDC"/>
            <w:right w:val="single" w:sz="6" w:space="0" w:color="DCDCDC"/>
          </w:divBdr>
          <w:divsChild>
            <w:div w:id="1489899764">
              <w:marLeft w:val="0"/>
              <w:marRight w:val="0"/>
              <w:marTop w:val="0"/>
              <w:marBottom w:val="0"/>
              <w:divBdr>
                <w:top w:val="none" w:sz="0" w:space="0" w:color="auto"/>
                <w:left w:val="none" w:sz="0" w:space="0" w:color="auto"/>
                <w:bottom w:val="none" w:sz="0" w:space="0" w:color="auto"/>
                <w:right w:val="none" w:sz="0" w:space="0" w:color="auto"/>
              </w:divBdr>
            </w:div>
          </w:divsChild>
        </w:div>
        <w:div w:id="1798642215">
          <w:marLeft w:val="0"/>
          <w:marRight w:val="0"/>
          <w:marTop w:val="0"/>
          <w:marBottom w:val="0"/>
          <w:divBdr>
            <w:top w:val="single" w:sz="6" w:space="0" w:color="DCDCDC"/>
            <w:left w:val="single" w:sz="6" w:space="0" w:color="DCDCDC"/>
            <w:bottom w:val="single" w:sz="6" w:space="0" w:color="DCDCDC"/>
            <w:right w:val="single" w:sz="6" w:space="0" w:color="DCDCDC"/>
          </w:divBdr>
          <w:divsChild>
            <w:div w:id="1766487995">
              <w:marLeft w:val="0"/>
              <w:marRight w:val="0"/>
              <w:marTop w:val="0"/>
              <w:marBottom w:val="0"/>
              <w:divBdr>
                <w:top w:val="none" w:sz="0" w:space="0" w:color="auto"/>
                <w:left w:val="none" w:sz="0" w:space="0" w:color="auto"/>
                <w:bottom w:val="none" w:sz="0" w:space="0" w:color="auto"/>
                <w:right w:val="none" w:sz="0" w:space="0" w:color="auto"/>
              </w:divBdr>
            </w:div>
          </w:divsChild>
        </w:div>
        <w:div w:id="2142266555">
          <w:marLeft w:val="0"/>
          <w:marRight w:val="0"/>
          <w:marTop w:val="0"/>
          <w:marBottom w:val="0"/>
          <w:divBdr>
            <w:top w:val="single" w:sz="6" w:space="0" w:color="DCDCDC"/>
            <w:left w:val="single" w:sz="6" w:space="0" w:color="DCDCDC"/>
            <w:bottom w:val="single" w:sz="6" w:space="0" w:color="DCDCDC"/>
            <w:right w:val="single" w:sz="6" w:space="0" w:color="DCDCDC"/>
          </w:divBdr>
          <w:divsChild>
            <w:div w:id="19382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4794">
      <w:bodyDiv w:val="1"/>
      <w:marLeft w:val="0"/>
      <w:marRight w:val="0"/>
      <w:marTop w:val="0"/>
      <w:marBottom w:val="0"/>
      <w:divBdr>
        <w:top w:val="none" w:sz="0" w:space="0" w:color="auto"/>
        <w:left w:val="none" w:sz="0" w:space="0" w:color="auto"/>
        <w:bottom w:val="none" w:sz="0" w:space="0" w:color="auto"/>
        <w:right w:val="none" w:sz="0" w:space="0" w:color="auto"/>
      </w:divBdr>
    </w:div>
    <w:div w:id="947783676">
      <w:bodyDiv w:val="1"/>
      <w:marLeft w:val="0"/>
      <w:marRight w:val="0"/>
      <w:marTop w:val="0"/>
      <w:marBottom w:val="0"/>
      <w:divBdr>
        <w:top w:val="none" w:sz="0" w:space="0" w:color="auto"/>
        <w:left w:val="none" w:sz="0" w:space="0" w:color="auto"/>
        <w:bottom w:val="none" w:sz="0" w:space="0" w:color="auto"/>
        <w:right w:val="none" w:sz="0" w:space="0" w:color="auto"/>
      </w:divBdr>
    </w:div>
    <w:div w:id="969745419">
      <w:bodyDiv w:val="1"/>
      <w:marLeft w:val="0"/>
      <w:marRight w:val="0"/>
      <w:marTop w:val="0"/>
      <w:marBottom w:val="0"/>
      <w:divBdr>
        <w:top w:val="none" w:sz="0" w:space="0" w:color="auto"/>
        <w:left w:val="none" w:sz="0" w:space="0" w:color="auto"/>
        <w:bottom w:val="none" w:sz="0" w:space="0" w:color="auto"/>
        <w:right w:val="none" w:sz="0" w:space="0" w:color="auto"/>
      </w:divBdr>
      <w:divsChild>
        <w:div w:id="109133994">
          <w:marLeft w:val="0"/>
          <w:marRight w:val="0"/>
          <w:marTop w:val="0"/>
          <w:marBottom w:val="0"/>
          <w:divBdr>
            <w:top w:val="single" w:sz="6" w:space="0" w:color="DCDCDC"/>
            <w:left w:val="single" w:sz="6" w:space="0" w:color="DCDCDC"/>
            <w:bottom w:val="single" w:sz="6" w:space="0" w:color="DCDCDC"/>
            <w:right w:val="single" w:sz="6" w:space="0" w:color="DCDCDC"/>
          </w:divBdr>
          <w:divsChild>
            <w:div w:id="421418407">
              <w:marLeft w:val="0"/>
              <w:marRight w:val="0"/>
              <w:marTop w:val="0"/>
              <w:marBottom w:val="0"/>
              <w:divBdr>
                <w:top w:val="none" w:sz="0" w:space="0" w:color="auto"/>
                <w:left w:val="none" w:sz="0" w:space="0" w:color="auto"/>
                <w:bottom w:val="none" w:sz="0" w:space="0" w:color="auto"/>
                <w:right w:val="none" w:sz="0" w:space="0" w:color="auto"/>
              </w:divBdr>
            </w:div>
          </w:divsChild>
        </w:div>
        <w:div w:id="193426706">
          <w:marLeft w:val="0"/>
          <w:marRight w:val="0"/>
          <w:marTop w:val="0"/>
          <w:marBottom w:val="0"/>
          <w:divBdr>
            <w:top w:val="single" w:sz="6" w:space="0" w:color="DCDCDC"/>
            <w:left w:val="single" w:sz="6" w:space="0" w:color="DCDCDC"/>
            <w:bottom w:val="single" w:sz="6" w:space="0" w:color="DCDCDC"/>
            <w:right w:val="single" w:sz="6" w:space="0" w:color="DCDCDC"/>
          </w:divBdr>
          <w:divsChild>
            <w:div w:id="1948658311">
              <w:marLeft w:val="0"/>
              <w:marRight w:val="0"/>
              <w:marTop w:val="0"/>
              <w:marBottom w:val="0"/>
              <w:divBdr>
                <w:top w:val="none" w:sz="0" w:space="0" w:color="auto"/>
                <w:left w:val="none" w:sz="0" w:space="0" w:color="auto"/>
                <w:bottom w:val="none" w:sz="0" w:space="0" w:color="auto"/>
                <w:right w:val="none" w:sz="0" w:space="0" w:color="auto"/>
              </w:divBdr>
            </w:div>
          </w:divsChild>
        </w:div>
        <w:div w:id="266431258">
          <w:marLeft w:val="0"/>
          <w:marRight w:val="0"/>
          <w:marTop w:val="0"/>
          <w:marBottom w:val="0"/>
          <w:divBdr>
            <w:top w:val="single" w:sz="6" w:space="0" w:color="DCDCDC"/>
            <w:left w:val="single" w:sz="6" w:space="0" w:color="DCDCDC"/>
            <w:bottom w:val="single" w:sz="6" w:space="0" w:color="DCDCDC"/>
            <w:right w:val="single" w:sz="6" w:space="0" w:color="DCDCDC"/>
          </w:divBdr>
          <w:divsChild>
            <w:div w:id="1144548140">
              <w:marLeft w:val="0"/>
              <w:marRight w:val="0"/>
              <w:marTop w:val="0"/>
              <w:marBottom w:val="0"/>
              <w:divBdr>
                <w:top w:val="none" w:sz="0" w:space="0" w:color="auto"/>
                <w:left w:val="none" w:sz="0" w:space="0" w:color="auto"/>
                <w:bottom w:val="none" w:sz="0" w:space="0" w:color="auto"/>
                <w:right w:val="none" w:sz="0" w:space="0" w:color="auto"/>
              </w:divBdr>
            </w:div>
          </w:divsChild>
        </w:div>
        <w:div w:id="607201273">
          <w:marLeft w:val="0"/>
          <w:marRight w:val="0"/>
          <w:marTop w:val="0"/>
          <w:marBottom w:val="0"/>
          <w:divBdr>
            <w:top w:val="single" w:sz="6" w:space="0" w:color="DCDCDC"/>
            <w:left w:val="single" w:sz="6" w:space="0" w:color="DCDCDC"/>
            <w:bottom w:val="single" w:sz="6" w:space="0" w:color="DCDCDC"/>
            <w:right w:val="single" w:sz="6" w:space="0" w:color="DCDCDC"/>
          </w:divBdr>
          <w:divsChild>
            <w:div w:id="769589672">
              <w:marLeft w:val="0"/>
              <w:marRight w:val="0"/>
              <w:marTop w:val="0"/>
              <w:marBottom w:val="0"/>
              <w:divBdr>
                <w:top w:val="none" w:sz="0" w:space="0" w:color="auto"/>
                <w:left w:val="none" w:sz="0" w:space="0" w:color="auto"/>
                <w:bottom w:val="none" w:sz="0" w:space="0" w:color="auto"/>
                <w:right w:val="none" w:sz="0" w:space="0" w:color="auto"/>
              </w:divBdr>
            </w:div>
          </w:divsChild>
        </w:div>
        <w:div w:id="611740891">
          <w:marLeft w:val="0"/>
          <w:marRight w:val="0"/>
          <w:marTop w:val="0"/>
          <w:marBottom w:val="0"/>
          <w:divBdr>
            <w:top w:val="single" w:sz="6" w:space="0" w:color="DCDCDC"/>
            <w:left w:val="single" w:sz="6" w:space="0" w:color="DCDCDC"/>
            <w:bottom w:val="single" w:sz="6" w:space="0" w:color="DCDCDC"/>
            <w:right w:val="single" w:sz="6" w:space="0" w:color="DCDCDC"/>
          </w:divBdr>
          <w:divsChild>
            <w:div w:id="327946082">
              <w:marLeft w:val="0"/>
              <w:marRight w:val="0"/>
              <w:marTop w:val="0"/>
              <w:marBottom w:val="0"/>
              <w:divBdr>
                <w:top w:val="none" w:sz="0" w:space="0" w:color="auto"/>
                <w:left w:val="none" w:sz="0" w:space="0" w:color="auto"/>
                <w:bottom w:val="none" w:sz="0" w:space="0" w:color="auto"/>
                <w:right w:val="none" w:sz="0" w:space="0" w:color="auto"/>
              </w:divBdr>
            </w:div>
          </w:divsChild>
        </w:div>
        <w:div w:id="726104843">
          <w:marLeft w:val="0"/>
          <w:marRight w:val="0"/>
          <w:marTop w:val="0"/>
          <w:marBottom w:val="0"/>
          <w:divBdr>
            <w:top w:val="single" w:sz="6" w:space="0" w:color="DCDCDC"/>
            <w:left w:val="single" w:sz="6" w:space="0" w:color="DCDCDC"/>
            <w:bottom w:val="single" w:sz="6" w:space="0" w:color="DCDCDC"/>
            <w:right w:val="single" w:sz="6" w:space="0" w:color="DCDCDC"/>
          </w:divBdr>
          <w:divsChild>
            <w:div w:id="311568097">
              <w:marLeft w:val="0"/>
              <w:marRight w:val="0"/>
              <w:marTop w:val="0"/>
              <w:marBottom w:val="0"/>
              <w:divBdr>
                <w:top w:val="none" w:sz="0" w:space="0" w:color="auto"/>
                <w:left w:val="none" w:sz="0" w:space="0" w:color="auto"/>
                <w:bottom w:val="none" w:sz="0" w:space="0" w:color="auto"/>
                <w:right w:val="none" w:sz="0" w:space="0" w:color="auto"/>
              </w:divBdr>
            </w:div>
          </w:divsChild>
        </w:div>
        <w:div w:id="834802664">
          <w:marLeft w:val="0"/>
          <w:marRight w:val="0"/>
          <w:marTop w:val="0"/>
          <w:marBottom w:val="0"/>
          <w:divBdr>
            <w:top w:val="single" w:sz="6" w:space="0" w:color="DCDCDC"/>
            <w:left w:val="single" w:sz="6" w:space="0" w:color="DCDCDC"/>
            <w:bottom w:val="single" w:sz="6" w:space="0" w:color="DCDCDC"/>
            <w:right w:val="single" w:sz="6" w:space="0" w:color="DCDCDC"/>
          </w:divBdr>
          <w:divsChild>
            <w:div w:id="2109766402">
              <w:marLeft w:val="0"/>
              <w:marRight w:val="0"/>
              <w:marTop w:val="0"/>
              <w:marBottom w:val="0"/>
              <w:divBdr>
                <w:top w:val="none" w:sz="0" w:space="0" w:color="auto"/>
                <w:left w:val="none" w:sz="0" w:space="0" w:color="auto"/>
                <w:bottom w:val="none" w:sz="0" w:space="0" w:color="auto"/>
                <w:right w:val="none" w:sz="0" w:space="0" w:color="auto"/>
              </w:divBdr>
            </w:div>
          </w:divsChild>
        </w:div>
        <w:div w:id="848567264">
          <w:marLeft w:val="0"/>
          <w:marRight w:val="0"/>
          <w:marTop w:val="0"/>
          <w:marBottom w:val="0"/>
          <w:divBdr>
            <w:top w:val="single" w:sz="6" w:space="0" w:color="DCDCDC"/>
            <w:left w:val="single" w:sz="6" w:space="0" w:color="DCDCDC"/>
            <w:bottom w:val="single" w:sz="6" w:space="0" w:color="DCDCDC"/>
            <w:right w:val="single" w:sz="6" w:space="0" w:color="DCDCDC"/>
          </w:divBdr>
          <w:divsChild>
            <w:div w:id="1429423450">
              <w:marLeft w:val="0"/>
              <w:marRight w:val="0"/>
              <w:marTop w:val="0"/>
              <w:marBottom w:val="0"/>
              <w:divBdr>
                <w:top w:val="none" w:sz="0" w:space="0" w:color="auto"/>
                <w:left w:val="none" w:sz="0" w:space="0" w:color="auto"/>
                <w:bottom w:val="none" w:sz="0" w:space="0" w:color="auto"/>
                <w:right w:val="none" w:sz="0" w:space="0" w:color="auto"/>
              </w:divBdr>
            </w:div>
          </w:divsChild>
        </w:div>
        <w:div w:id="896860269">
          <w:marLeft w:val="0"/>
          <w:marRight w:val="0"/>
          <w:marTop w:val="0"/>
          <w:marBottom w:val="0"/>
          <w:divBdr>
            <w:top w:val="single" w:sz="6" w:space="0" w:color="DCDCDC"/>
            <w:left w:val="single" w:sz="6" w:space="0" w:color="DCDCDC"/>
            <w:bottom w:val="single" w:sz="6" w:space="0" w:color="DCDCDC"/>
            <w:right w:val="single" w:sz="6" w:space="0" w:color="DCDCDC"/>
          </w:divBdr>
          <w:divsChild>
            <w:div w:id="216092769">
              <w:marLeft w:val="0"/>
              <w:marRight w:val="0"/>
              <w:marTop w:val="0"/>
              <w:marBottom w:val="0"/>
              <w:divBdr>
                <w:top w:val="none" w:sz="0" w:space="0" w:color="auto"/>
                <w:left w:val="none" w:sz="0" w:space="0" w:color="auto"/>
                <w:bottom w:val="none" w:sz="0" w:space="0" w:color="auto"/>
                <w:right w:val="none" w:sz="0" w:space="0" w:color="auto"/>
              </w:divBdr>
            </w:div>
          </w:divsChild>
        </w:div>
        <w:div w:id="906842449">
          <w:marLeft w:val="0"/>
          <w:marRight w:val="0"/>
          <w:marTop w:val="0"/>
          <w:marBottom w:val="0"/>
          <w:divBdr>
            <w:top w:val="single" w:sz="6" w:space="0" w:color="DCDCDC"/>
            <w:left w:val="single" w:sz="6" w:space="0" w:color="DCDCDC"/>
            <w:bottom w:val="single" w:sz="6" w:space="0" w:color="DCDCDC"/>
            <w:right w:val="single" w:sz="6" w:space="0" w:color="DCDCDC"/>
          </w:divBdr>
          <w:divsChild>
            <w:div w:id="1608808284">
              <w:marLeft w:val="0"/>
              <w:marRight w:val="0"/>
              <w:marTop w:val="0"/>
              <w:marBottom w:val="0"/>
              <w:divBdr>
                <w:top w:val="none" w:sz="0" w:space="0" w:color="auto"/>
                <w:left w:val="none" w:sz="0" w:space="0" w:color="auto"/>
                <w:bottom w:val="none" w:sz="0" w:space="0" w:color="auto"/>
                <w:right w:val="none" w:sz="0" w:space="0" w:color="auto"/>
              </w:divBdr>
            </w:div>
          </w:divsChild>
        </w:div>
        <w:div w:id="954798930">
          <w:marLeft w:val="0"/>
          <w:marRight w:val="0"/>
          <w:marTop w:val="0"/>
          <w:marBottom w:val="0"/>
          <w:divBdr>
            <w:top w:val="single" w:sz="6" w:space="0" w:color="DCDCDC"/>
            <w:left w:val="single" w:sz="6" w:space="0" w:color="DCDCDC"/>
            <w:bottom w:val="single" w:sz="6" w:space="0" w:color="DCDCDC"/>
            <w:right w:val="single" w:sz="6" w:space="0" w:color="DCDCDC"/>
          </w:divBdr>
          <w:divsChild>
            <w:div w:id="857349867">
              <w:marLeft w:val="0"/>
              <w:marRight w:val="0"/>
              <w:marTop w:val="0"/>
              <w:marBottom w:val="0"/>
              <w:divBdr>
                <w:top w:val="none" w:sz="0" w:space="0" w:color="auto"/>
                <w:left w:val="none" w:sz="0" w:space="0" w:color="auto"/>
                <w:bottom w:val="none" w:sz="0" w:space="0" w:color="auto"/>
                <w:right w:val="none" w:sz="0" w:space="0" w:color="auto"/>
              </w:divBdr>
            </w:div>
          </w:divsChild>
        </w:div>
        <w:div w:id="1080756390">
          <w:marLeft w:val="0"/>
          <w:marRight w:val="0"/>
          <w:marTop w:val="0"/>
          <w:marBottom w:val="0"/>
          <w:divBdr>
            <w:top w:val="single" w:sz="6" w:space="0" w:color="DCDCDC"/>
            <w:left w:val="single" w:sz="6" w:space="0" w:color="DCDCDC"/>
            <w:bottom w:val="single" w:sz="6" w:space="0" w:color="DCDCDC"/>
            <w:right w:val="single" w:sz="6" w:space="0" w:color="DCDCDC"/>
          </w:divBdr>
          <w:divsChild>
            <w:div w:id="499347669">
              <w:marLeft w:val="0"/>
              <w:marRight w:val="0"/>
              <w:marTop w:val="0"/>
              <w:marBottom w:val="0"/>
              <w:divBdr>
                <w:top w:val="none" w:sz="0" w:space="0" w:color="auto"/>
                <w:left w:val="none" w:sz="0" w:space="0" w:color="auto"/>
                <w:bottom w:val="none" w:sz="0" w:space="0" w:color="auto"/>
                <w:right w:val="none" w:sz="0" w:space="0" w:color="auto"/>
              </w:divBdr>
            </w:div>
          </w:divsChild>
        </w:div>
        <w:div w:id="1175729151">
          <w:marLeft w:val="0"/>
          <w:marRight w:val="0"/>
          <w:marTop w:val="0"/>
          <w:marBottom w:val="0"/>
          <w:divBdr>
            <w:top w:val="single" w:sz="6" w:space="0" w:color="DCDCDC"/>
            <w:left w:val="single" w:sz="6" w:space="0" w:color="DCDCDC"/>
            <w:bottom w:val="single" w:sz="6" w:space="0" w:color="DCDCDC"/>
            <w:right w:val="single" w:sz="6" w:space="0" w:color="DCDCDC"/>
          </w:divBdr>
          <w:divsChild>
            <w:div w:id="607011579">
              <w:marLeft w:val="0"/>
              <w:marRight w:val="0"/>
              <w:marTop w:val="0"/>
              <w:marBottom w:val="0"/>
              <w:divBdr>
                <w:top w:val="none" w:sz="0" w:space="0" w:color="auto"/>
                <w:left w:val="none" w:sz="0" w:space="0" w:color="auto"/>
                <w:bottom w:val="none" w:sz="0" w:space="0" w:color="auto"/>
                <w:right w:val="none" w:sz="0" w:space="0" w:color="auto"/>
              </w:divBdr>
            </w:div>
          </w:divsChild>
        </w:div>
        <w:div w:id="1182400773">
          <w:marLeft w:val="0"/>
          <w:marRight w:val="0"/>
          <w:marTop w:val="0"/>
          <w:marBottom w:val="0"/>
          <w:divBdr>
            <w:top w:val="single" w:sz="6" w:space="0" w:color="DCDCDC"/>
            <w:left w:val="single" w:sz="6" w:space="0" w:color="DCDCDC"/>
            <w:bottom w:val="single" w:sz="6" w:space="0" w:color="DCDCDC"/>
            <w:right w:val="single" w:sz="6" w:space="0" w:color="DCDCDC"/>
          </w:divBdr>
          <w:divsChild>
            <w:div w:id="800541336">
              <w:marLeft w:val="0"/>
              <w:marRight w:val="0"/>
              <w:marTop w:val="0"/>
              <w:marBottom w:val="0"/>
              <w:divBdr>
                <w:top w:val="none" w:sz="0" w:space="0" w:color="auto"/>
                <w:left w:val="none" w:sz="0" w:space="0" w:color="auto"/>
                <w:bottom w:val="none" w:sz="0" w:space="0" w:color="auto"/>
                <w:right w:val="none" w:sz="0" w:space="0" w:color="auto"/>
              </w:divBdr>
            </w:div>
          </w:divsChild>
        </w:div>
        <w:div w:id="1322662622">
          <w:marLeft w:val="0"/>
          <w:marRight w:val="0"/>
          <w:marTop w:val="0"/>
          <w:marBottom w:val="0"/>
          <w:divBdr>
            <w:top w:val="single" w:sz="6" w:space="0" w:color="DCDCDC"/>
            <w:left w:val="single" w:sz="6" w:space="0" w:color="DCDCDC"/>
            <w:bottom w:val="single" w:sz="6" w:space="0" w:color="DCDCDC"/>
            <w:right w:val="single" w:sz="6" w:space="0" w:color="DCDCDC"/>
          </w:divBdr>
          <w:divsChild>
            <w:div w:id="928537742">
              <w:marLeft w:val="0"/>
              <w:marRight w:val="0"/>
              <w:marTop w:val="0"/>
              <w:marBottom w:val="0"/>
              <w:divBdr>
                <w:top w:val="none" w:sz="0" w:space="0" w:color="auto"/>
                <w:left w:val="none" w:sz="0" w:space="0" w:color="auto"/>
                <w:bottom w:val="none" w:sz="0" w:space="0" w:color="auto"/>
                <w:right w:val="none" w:sz="0" w:space="0" w:color="auto"/>
              </w:divBdr>
            </w:div>
          </w:divsChild>
        </w:div>
        <w:div w:id="1332491952">
          <w:marLeft w:val="0"/>
          <w:marRight w:val="0"/>
          <w:marTop w:val="0"/>
          <w:marBottom w:val="0"/>
          <w:divBdr>
            <w:top w:val="single" w:sz="6" w:space="0" w:color="DCDCDC"/>
            <w:left w:val="single" w:sz="6" w:space="0" w:color="DCDCDC"/>
            <w:bottom w:val="single" w:sz="6" w:space="0" w:color="DCDCDC"/>
            <w:right w:val="single" w:sz="6" w:space="0" w:color="DCDCDC"/>
          </w:divBdr>
          <w:divsChild>
            <w:div w:id="796870256">
              <w:marLeft w:val="0"/>
              <w:marRight w:val="0"/>
              <w:marTop w:val="0"/>
              <w:marBottom w:val="0"/>
              <w:divBdr>
                <w:top w:val="none" w:sz="0" w:space="0" w:color="auto"/>
                <w:left w:val="none" w:sz="0" w:space="0" w:color="auto"/>
                <w:bottom w:val="none" w:sz="0" w:space="0" w:color="auto"/>
                <w:right w:val="none" w:sz="0" w:space="0" w:color="auto"/>
              </w:divBdr>
            </w:div>
          </w:divsChild>
        </w:div>
        <w:div w:id="1501197744">
          <w:marLeft w:val="0"/>
          <w:marRight w:val="0"/>
          <w:marTop w:val="0"/>
          <w:marBottom w:val="0"/>
          <w:divBdr>
            <w:top w:val="single" w:sz="6" w:space="0" w:color="DCDCDC"/>
            <w:left w:val="single" w:sz="6" w:space="0" w:color="DCDCDC"/>
            <w:bottom w:val="single" w:sz="6" w:space="0" w:color="DCDCDC"/>
            <w:right w:val="single" w:sz="6" w:space="0" w:color="DCDCDC"/>
          </w:divBdr>
          <w:divsChild>
            <w:div w:id="1832794528">
              <w:marLeft w:val="0"/>
              <w:marRight w:val="0"/>
              <w:marTop w:val="0"/>
              <w:marBottom w:val="0"/>
              <w:divBdr>
                <w:top w:val="none" w:sz="0" w:space="0" w:color="auto"/>
                <w:left w:val="none" w:sz="0" w:space="0" w:color="auto"/>
                <w:bottom w:val="none" w:sz="0" w:space="0" w:color="auto"/>
                <w:right w:val="none" w:sz="0" w:space="0" w:color="auto"/>
              </w:divBdr>
            </w:div>
          </w:divsChild>
        </w:div>
        <w:div w:id="1582837169">
          <w:marLeft w:val="0"/>
          <w:marRight w:val="0"/>
          <w:marTop w:val="0"/>
          <w:marBottom w:val="0"/>
          <w:divBdr>
            <w:top w:val="single" w:sz="6" w:space="0" w:color="DCDCDC"/>
            <w:left w:val="single" w:sz="6" w:space="0" w:color="DCDCDC"/>
            <w:bottom w:val="single" w:sz="6" w:space="0" w:color="DCDCDC"/>
            <w:right w:val="single" w:sz="6" w:space="0" w:color="DCDCDC"/>
          </w:divBdr>
          <w:divsChild>
            <w:div w:id="1622298118">
              <w:marLeft w:val="0"/>
              <w:marRight w:val="0"/>
              <w:marTop w:val="0"/>
              <w:marBottom w:val="0"/>
              <w:divBdr>
                <w:top w:val="none" w:sz="0" w:space="0" w:color="auto"/>
                <w:left w:val="none" w:sz="0" w:space="0" w:color="auto"/>
                <w:bottom w:val="none" w:sz="0" w:space="0" w:color="auto"/>
                <w:right w:val="none" w:sz="0" w:space="0" w:color="auto"/>
              </w:divBdr>
            </w:div>
          </w:divsChild>
        </w:div>
        <w:div w:id="1583488260">
          <w:marLeft w:val="0"/>
          <w:marRight w:val="0"/>
          <w:marTop w:val="0"/>
          <w:marBottom w:val="0"/>
          <w:divBdr>
            <w:top w:val="single" w:sz="6" w:space="0" w:color="DCDCDC"/>
            <w:left w:val="single" w:sz="6" w:space="0" w:color="DCDCDC"/>
            <w:bottom w:val="single" w:sz="6" w:space="0" w:color="DCDCDC"/>
            <w:right w:val="single" w:sz="6" w:space="0" w:color="DCDCDC"/>
          </w:divBdr>
          <w:divsChild>
            <w:div w:id="417561855">
              <w:marLeft w:val="0"/>
              <w:marRight w:val="0"/>
              <w:marTop w:val="0"/>
              <w:marBottom w:val="0"/>
              <w:divBdr>
                <w:top w:val="none" w:sz="0" w:space="0" w:color="auto"/>
                <w:left w:val="none" w:sz="0" w:space="0" w:color="auto"/>
                <w:bottom w:val="none" w:sz="0" w:space="0" w:color="auto"/>
                <w:right w:val="none" w:sz="0" w:space="0" w:color="auto"/>
              </w:divBdr>
            </w:div>
          </w:divsChild>
        </w:div>
        <w:div w:id="1664971891">
          <w:marLeft w:val="0"/>
          <w:marRight w:val="0"/>
          <w:marTop w:val="0"/>
          <w:marBottom w:val="0"/>
          <w:divBdr>
            <w:top w:val="single" w:sz="6" w:space="0" w:color="DCDCDC"/>
            <w:left w:val="single" w:sz="6" w:space="0" w:color="DCDCDC"/>
            <w:bottom w:val="single" w:sz="6" w:space="0" w:color="DCDCDC"/>
            <w:right w:val="single" w:sz="6" w:space="0" w:color="DCDCDC"/>
          </w:divBdr>
          <w:divsChild>
            <w:div w:id="920141874">
              <w:marLeft w:val="0"/>
              <w:marRight w:val="0"/>
              <w:marTop w:val="0"/>
              <w:marBottom w:val="0"/>
              <w:divBdr>
                <w:top w:val="none" w:sz="0" w:space="0" w:color="auto"/>
                <w:left w:val="none" w:sz="0" w:space="0" w:color="auto"/>
                <w:bottom w:val="none" w:sz="0" w:space="0" w:color="auto"/>
                <w:right w:val="none" w:sz="0" w:space="0" w:color="auto"/>
              </w:divBdr>
            </w:div>
          </w:divsChild>
        </w:div>
        <w:div w:id="1770274788">
          <w:marLeft w:val="0"/>
          <w:marRight w:val="0"/>
          <w:marTop w:val="0"/>
          <w:marBottom w:val="0"/>
          <w:divBdr>
            <w:top w:val="single" w:sz="6" w:space="0" w:color="716F64"/>
            <w:left w:val="single" w:sz="6" w:space="0" w:color="716F64"/>
            <w:bottom w:val="single" w:sz="6" w:space="0" w:color="716F64"/>
            <w:right w:val="single" w:sz="6" w:space="0" w:color="716F64"/>
          </w:divBdr>
          <w:divsChild>
            <w:div w:id="1565095957">
              <w:marLeft w:val="0"/>
              <w:marRight w:val="0"/>
              <w:marTop w:val="0"/>
              <w:marBottom w:val="0"/>
              <w:divBdr>
                <w:top w:val="none" w:sz="0" w:space="0" w:color="auto"/>
                <w:left w:val="none" w:sz="0" w:space="0" w:color="auto"/>
                <w:bottom w:val="none" w:sz="0" w:space="0" w:color="auto"/>
                <w:right w:val="none" w:sz="0" w:space="0" w:color="auto"/>
              </w:divBdr>
            </w:div>
          </w:divsChild>
        </w:div>
        <w:div w:id="1899977255">
          <w:marLeft w:val="0"/>
          <w:marRight w:val="0"/>
          <w:marTop w:val="0"/>
          <w:marBottom w:val="0"/>
          <w:divBdr>
            <w:top w:val="single" w:sz="6" w:space="0" w:color="DCDCDC"/>
            <w:left w:val="single" w:sz="6" w:space="0" w:color="DCDCDC"/>
            <w:bottom w:val="single" w:sz="6" w:space="0" w:color="DCDCDC"/>
            <w:right w:val="single" w:sz="6" w:space="0" w:color="DCDCDC"/>
          </w:divBdr>
          <w:divsChild>
            <w:div w:id="918945965">
              <w:marLeft w:val="0"/>
              <w:marRight w:val="0"/>
              <w:marTop w:val="0"/>
              <w:marBottom w:val="0"/>
              <w:divBdr>
                <w:top w:val="none" w:sz="0" w:space="0" w:color="auto"/>
                <w:left w:val="none" w:sz="0" w:space="0" w:color="auto"/>
                <w:bottom w:val="none" w:sz="0" w:space="0" w:color="auto"/>
                <w:right w:val="none" w:sz="0" w:space="0" w:color="auto"/>
              </w:divBdr>
            </w:div>
          </w:divsChild>
        </w:div>
        <w:div w:id="2017880509">
          <w:marLeft w:val="0"/>
          <w:marRight w:val="0"/>
          <w:marTop w:val="0"/>
          <w:marBottom w:val="0"/>
          <w:divBdr>
            <w:top w:val="single" w:sz="6" w:space="0" w:color="DCDCDC"/>
            <w:left w:val="single" w:sz="6" w:space="0" w:color="DCDCDC"/>
            <w:bottom w:val="single" w:sz="6" w:space="0" w:color="DCDCDC"/>
            <w:right w:val="single" w:sz="6" w:space="0" w:color="DCDCDC"/>
          </w:divBdr>
          <w:divsChild>
            <w:div w:id="1293444927">
              <w:marLeft w:val="0"/>
              <w:marRight w:val="0"/>
              <w:marTop w:val="0"/>
              <w:marBottom w:val="0"/>
              <w:divBdr>
                <w:top w:val="none" w:sz="0" w:space="0" w:color="auto"/>
                <w:left w:val="none" w:sz="0" w:space="0" w:color="auto"/>
                <w:bottom w:val="none" w:sz="0" w:space="0" w:color="auto"/>
                <w:right w:val="none" w:sz="0" w:space="0" w:color="auto"/>
              </w:divBdr>
            </w:div>
          </w:divsChild>
        </w:div>
        <w:div w:id="2071922235">
          <w:marLeft w:val="0"/>
          <w:marRight w:val="0"/>
          <w:marTop w:val="0"/>
          <w:marBottom w:val="0"/>
          <w:divBdr>
            <w:top w:val="single" w:sz="6" w:space="0" w:color="DCDCDC"/>
            <w:left w:val="single" w:sz="6" w:space="0" w:color="DCDCDC"/>
            <w:bottom w:val="single" w:sz="6" w:space="0" w:color="DCDCDC"/>
            <w:right w:val="single" w:sz="6" w:space="0" w:color="DCDCDC"/>
          </w:divBdr>
          <w:divsChild>
            <w:div w:id="872185448">
              <w:marLeft w:val="0"/>
              <w:marRight w:val="0"/>
              <w:marTop w:val="0"/>
              <w:marBottom w:val="0"/>
              <w:divBdr>
                <w:top w:val="none" w:sz="0" w:space="0" w:color="auto"/>
                <w:left w:val="none" w:sz="0" w:space="0" w:color="auto"/>
                <w:bottom w:val="none" w:sz="0" w:space="0" w:color="auto"/>
                <w:right w:val="none" w:sz="0" w:space="0" w:color="auto"/>
              </w:divBdr>
            </w:div>
          </w:divsChild>
        </w:div>
        <w:div w:id="2134906023">
          <w:marLeft w:val="0"/>
          <w:marRight w:val="0"/>
          <w:marTop w:val="0"/>
          <w:marBottom w:val="0"/>
          <w:divBdr>
            <w:top w:val="single" w:sz="6" w:space="0" w:color="DCDCDC"/>
            <w:left w:val="single" w:sz="6" w:space="0" w:color="DCDCDC"/>
            <w:bottom w:val="single" w:sz="6" w:space="0" w:color="DCDCDC"/>
            <w:right w:val="single" w:sz="6" w:space="0" w:color="DCDCDC"/>
          </w:divBdr>
          <w:divsChild>
            <w:div w:id="2138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5514">
      <w:bodyDiv w:val="1"/>
      <w:marLeft w:val="0"/>
      <w:marRight w:val="0"/>
      <w:marTop w:val="0"/>
      <w:marBottom w:val="0"/>
      <w:divBdr>
        <w:top w:val="none" w:sz="0" w:space="0" w:color="auto"/>
        <w:left w:val="none" w:sz="0" w:space="0" w:color="auto"/>
        <w:bottom w:val="none" w:sz="0" w:space="0" w:color="auto"/>
        <w:right w:val="none" w:sz="0" w:space="0" w:color="auto"/>
      </w:divBdr>
      <w:divsChild>
        <w:div w:id="139421350">
          <w:marLeft w:val="0"/>
          <w:marRight w:val="0"/>
          <w:marTop w:val="0"/>
          <w:marBottom w:val="0"/>
          <w:divBdr>
            <w:top w:val="single" w:sz="6" w:space="0" w:color="DCDCDC"/>
            <w:left w:val="single" w:sz="6" w:space="0" w:color="DCDCDC"/>
            <w:bottom w:val="single" w:sz="6" w:space="0" w:color="DCDCDC"/>
            <w:right w:val="single" w:sz="6" w:space="0" w:color="DCDCDC"/>
          </w:divBdr>
          <w:divsChild>
            <w:div w:id="1760984934">
              <w:marLeft w:val="0"/>
              <w:marRight w:val="0"/>
              <w:marTop w:val="0"/>
              <w:marBottom w:val="0"/>
              <w:divBdr>
                <w:top w:val="none" w:sz="0" w:space="0" w:color="auto"/>
                <w:left w:val="none" w:sz="0" w:space="0" w:color="auto"/>
                <w:bottom w:val="none" w:sz="0" w:space="0" w:color="auto"/>
                <w:right w:val="none" w:sz="0" w:space="0" w:color="auto"/>
              </w:divBdr>
            </w:div>
          </w:divsChild>
        </w:div>
        <w:div w:id="204176989">
          <w:marLeft w:val="0"/>
          <w:marRight w:val="0"/>
          <w:marTop w:val="0"/>
          <w:marBottom w:val="0"/>
          <w:divBdr>
            <w:top w:val="single" w:sz="6" w:space="0" w:color="DCDCDC"/>
            <w:left w:val="single" w:sz="6" w:space="0" w:color="DCDCDC"/>
            <w:bottom w:val="single" w:sz="6" w:space="0" w:color="DCDCDC"/>
            <w:right w:val="single" w:sz="6" w:space="0" w:color="DCDCDC"/>
          </w:divBdr>
          <w:divsChild>
            <w:div w:id="1158499290">
              <w:marLeft w:val="0"/>
              <w:marRight w:val="0"/>
              <w:marTop w:val="0"/>
              <w:marBottom w:val="0"/>
              <w:divBdr>
                <w:top w:val="none" w:sz="0" w:space="0" w:color="auto"/>
                <w:left w:val="none" w:sz="0" w:space="0" w:color="auto"/>
                <w:bottom w:val="none" w:sz="0" w:space="0" w:color="auto"/>
                <w:right w:val="none" w:sz="0" w:space="0" w:color="auto"/>
              </w:divBdr>
            </w:div>
          </w:divsChild>
        </w:div>
        <w:div w:id="414593829">
          <w:marLeft w:val="0"/>
          <w:marRight w:val="0"/>
          <w:marTop w:val="0"/>
          <w:marBottom w:val="0"/>
          <w:divBdr>
            <w:top w:val="none" w:sz="0" w:space="0" w:color="auto"/>
            <w:left w:val="none" w:sz="0" w:space="0" w:color="auto"/>
            <w:bottom w:val="none" w:sz="0" w:space="0" w:color="auto"/>
            <w:right w:val="none" w:sz="0" w:space="0" w:color="auto"/>
          </w:divBdr>
        </w:div>
        <w:div w:id="449474382">
          <w:marLeft w:val="0"/>
          <w:marRight w:val="0"/>
          <w:marTop w:val="0"/>
          <w:marBottom w:val="0"/>
          <w:divBdr>
            <w:top w:val="single" w:sz="6" w:space="0" w:color="DCDCDC"/>
            <w:left w:val="single" w:sz="6" w:space="0" w:color="DCDCDC"/>
            <w:bottom w:val="single" w:sz="6" w:space="0" w:color="DCDCDC"/>
            <w:right w:val="single" w:sz="6" w:space="0" w:color="DCDCDC"/>
          </w:divBdr>
          <w:divsChild>
            <w:div w:id="1628656279">
              <w:marLeft w:val="0"/>
              <w:marRight w:val="0"/>
              <w:marTop w:val="0"/>
              <w:marBottom w:val="0"/>
              <w:divBdr>
                <w:top w:val="none" w:sz="0" w:space="0" w:color="auto"/>
                <w:left w:val="none" w:sz="0" w:space="0" w:color="auto"/>
                <w:bottom w:val="none" w:sz="0" w:space="0" w:color="auto"/>
                <w:right w:val="none" w:sz="0" w:space="0" w:color="auto"/>
              </w:divBdr>
            </w:div>
          </w:divsChild>
        </w:div>
        <w:div w:id="607203414">
          <w:marLeft w:val="0"/>
          <w:marRight w:val="0"/>
          <w:marTop w:val="0"/>
          <w:marBottom w:val="0"/>
          <w:divBdr>
            <w:top w:val="single" w:sz="6" w:space="0" w:color="DCDCDC"/>
            <w:left w:val="single" w:sz="6" w:space="0" w:color="DCDCDC"/>
            <w:bottom w:val="single" w:sz="6" w:space="0" w:color="DCDCDC"/>
            <w:right w:val="single" w:sz="6" w:space="0" w:color="DCDCDC"/>
          </w:divBdr>
          <w:divsChild>
            <w:div w:id="996376262">
              <w:marLeft w:val="0"/>
              <w:marRight w:val="0"/>
              <w:marTop w:val="0"/>
              <w:marBottom w:val="0"/>
              <w:divBdr>
                <w:top w:val="none" w:sz="0" w:space="0" w:color="auto"/>
                <w:left w:val="none" w:sz="0" w:space="0" w:color="auto"/>
                <w:bottom w:val="none" w:sz="0" w:space="0" w:color="auto"/>
                <w:right w:val="none" w:sz="0" w:space="0" w:color="auto"/>
              </w:divBdr>
            </w:div>
          </w:divsChild>
        </w:div>
        <w:div w:id="612202856">
          <w:marLeft w:val="0"/>
          <w:marRight w:val="0"/>
          <w:marTop w:val="0"/>
          <w:marBottom w:val="0"/>
          <w:divBdr>
            <w:top w:val="single" w:sz="6" w:space="0" w:color="DCDCDC"/>
            <w:left w:val="single" w:sz="6" w:space="0" w:color="DCDCDC"/>
            <w:bottom w:val="single" w:sz="6" w:space="0" w:color="DCDCDC"/>
            <w:right w:val="single" w:sz="6" w:space="0" w:color="DCDCDC"/>
          </w:divBdr>
          <w:divsChild>
            <w:div w:id="2126270647">
              <w:marLeft w:val="0"/>
              <w:marRight w:val="0"/>
              <w:marTop w:val="0"/>
              <w:marBottom w:val="0"/>
              <w:divBdr>
                <w:top w:val="none" w:sz="0" w:space="0" w:color="auto"/>
                <w:left w:val="none" w:sz="0" w:space="0" w:color="auto"/>
                <w:bottom w:val="none" w:sz="0" w:space="0" w:color="auto"/>
                <w:right w:val="none" w:sz="0" w:space="0" w:color="auto"/>
              </w:divBdr>
            </w:div>
          </w:divsChild>
        </w:div>
        <w:div w:id="701907100">
          <w:marLeft w:val="0"/>
          <w:marRight w:val="0"/>
          <w:marTop w:val="0"/>
          <w:marBottom w:val="0"/>
          <w:divBdr>
            <w:top w:val="single" w:sz="6" w:space="0" w:color="DCDCDC"/>
            <w:left w:val="single" w:sz="6" w:space="0" w:color="DCDCDC"/>
            <w:bottom w:val="single" w:sz="6" w:space="0" w:color="DCDCDC"/>
            <w:right w:val="single" w:sz="6" w:space="0" w:color="DCDCDC"/>
          </w:divBdr>
          <w:divsChild>
            <w:div w:id="959339267">
              <w:marLeft w:val="0"/>
              <w:marRight w:val="0"/>
              <w:marTop w:val="0"/>
              <w:marBottom w:val="0"/>
              <w:divBdr>
                <w:top w:val="none" w:sz="0" w:space="0" w:color="auto"/>
                <w:left w:val="none" w:sz="0" w:space="0" w:color="auto"/>
                <w:bottom w:val="none" w:sz="0" w:space="0" w:color="auto"/>
                <w:right w:val="none" w:sz="0" w:space="0" w:color="auto"/>
              </w:divBdr>
            </w:div>
          </w:divsChild>
        </w:div>
        <w:div w:id="895504170">
          <w:marLeft w:val="0"/>
          <w:marRight w:val="0"/>
          <w:marTop w:val="0"/>
          <w:marBottom w:val="0"/>
          <w:divBdr>
            <w:top w:val="single" w:sz="6" w:space="0" w:color="DCDCDC"/>
            <w:left w:val="single" w:sz="6" w:space="0" w:color="DCDCDC"/>
            <w:bottom w:val="single" w:sz="6" w:space="0" w:color="DCDCDC"/>
            <w:right w:val="single" w:sz="6" w:space="0" w:color="DCDCDC"/>
          </w:divBdr>
          <w:divsChild>
            <w:div w:id="190149922">
              <w:marLeft w:val="0"/>
              <w:marRight w:val="0"/>
              <w:marTop w:val="0"/>
              <w:marBottom w:val="0"/>
              <w:divBdr>
                <w:top w:val="none" w:sz="0" w:space="0" w:color="auto"/>
                <w:left w:val="none" w:sz="0" w:space="0" w:color="auto"/>
                <w:bottom w:val="none" w:sz="0" w:space="0" w:color="auto"/>
                <w:right w:val="none" w:sz="0" w:space="0" w:color="auto"/>
              </w:divBdr>
            </w:div>
          </w:divsChild>
        </w:div>
        <w:div w:id="1094202092">
          <w:marLeft w:val="0"/>
          <w:marRight w:val="0"/>
          <w:marTop w:val="0"/>
          <w:marBottom w:val="0"/>
          <w:divBdr>
            <w:top w:val="single" w:sz="6" w:space="0" w:color="DCDCDC"/>
            <w:left w:val="single" w:sz="6" w:space="0" w:color="DCDCDC"/>
            <w:bottom w:val="single" w:sz="6" w:space="0" w:color="DCDCDC"/>
            <w:right w:val="single" w:sz="6" w:space="0" w:color="DCDCDC"/>
          </w:divBdr>
          <w:divsChild>
            <w:div w:id="440951883">
              <w:marLeft w:val="0"/>
              <w:marRight w:val="0"/>
              <w:marTop w:val="0"/>
              <w:marBottom w:val="0"/>
              <w:divBdr>
                <w:top w:val="none" w:sz="0" w:space="0" w:color="auto"/>
                <w:left w:val="none" w:sz="0" w:space="0" w:color="auto"/>
                <w:bottom w:val="none" w:sz="0" w:space="0" w:color="auto"/>
                <w:right w:val="none" w:sz="0" w:space="0" w:color="auto"/>
              </w:divBdr>
            </w:div>
          </w:divsChild>
        </w:div>
        <w:div w:id="1124232511">
          <w:marLeft w:val="0"/>
          <w:marRight w:val="0"/>
          <w:marTop w:val="0"/>
          <w:marBottom w:val="0"/>
          <w:divBdr>
            <w:top w:val="single" w:sz="6" w:space="0" w:color="DCDCDC"/>
            <w:left w:val="single" w:sz="6" w:space="0" w:color="DCDCDC"/>
            <w:bottom w:val="single" w:sz="6" w:space="0" w:color="DCDCDC"/>
            <w:right w:val="single" w:sz="6" w:space="0" w:color="DCDCDC"/>
          </w:divBdr>
          <w:divsChild>
            <w:div w:id="857431418">
              <w:marLeft w:val="0"/>
              <w:marRight w:val="0"/>
              <w:marTop w:val="0"/>
              <w:marBottom w:val="0"/>
              <w:divBdr>
                <w:top w:val="none" w:sz="0" w:space="0" w:color="auto"/>
                <w:left w:val="none" w:sz="0" w:space="0" w:color="auto"/>
                <w:bottom w:val="none" w:sz="0" w:space="0" w:color="auto"/>
                <w:right w:val="none" w:sz="0" w:space="0" w:color="auto"/>
              </w:divBdr>
            </w:div>
          </w:divsChild>
        </w:div>
        <w:div w:id="1200631201">
          <w:marLeft w:val="0"/>
          <w:marRight w:val="0"/>
          <w:marTop w:val="0"/>
          <w:marBottom w:val="0"/>
          <w:divBdr>
            <w:top w:val="single" w:sz="6" w:space="0" w:color="DCDCDC"/>
            <w:left w:val="single" w:sz="6" w:space="0" w:color="DCDCDC"/>
            <w:bottom w:val="single" w:sz="6" w:space="0" w:color="DCDCDC"/>
            <w:right w:val="single" w:sz="6" w:space="0" w:color="DCDCDC"/>
          </w:divBdr>
          <w:divsChild>
            <w:div w:id="1978415030">
              <w:marLeft w:val="0"/>
              <w:marRight w:val="0"/>
              <w:marTop w:val="0"/>
              <w:marBottom w:val="0"/>
              <w:divBdr>
                <w:top w:val="none" w:sz="0" w:space="0" w:color="auto"/>
                <w:left w:val="none" w:sz="0" w:space="0" w:color="auto"/>
                <w:bottom w:val="none" w:sz="0" w:space="0" w:color="auto"/>
                <w:right w:val="none" w:sz="0" w:space="0" w:color="auto"/>
              </w:divBdr>
            </w:div>
          </w:divsChild>
        </w:div>
        <w:div w:id="1373992301">
          <w:marLeft w:val="0"/>
          <w:marRight w:val="0"/>
          <w:marTop w:val="0"/>
          <w:marBottom w:val="0"/>
          <w:divBdr>
            <w:top w:val="single" w:sz="6" w:space="0" w:color="DCDCDC"/>
            <w:left w:val="single" w:sz="6" w:space="0" w:color="DCDCDC"/>
            <w:bottom w:val="single" w:sz="6" w:space="0" w:color="DCDCDC"/>
            <w:right w:val="single" w:sz="6" w:space="0" w:color="DCDCDC"/>
          </w:divBdr>
          <w:divsChild>
            <w:div w:id="450635691">
              <w:marLeft w:val="0"/>
              <w:marRight w:val="0"/>
              <w:marTop w:val="0"/>
              <w:marBottom w:val="0"/>
              <w:divBdr>
                <w:top w:val="none" w:sz="0" w:space="0" w:color="auto"/>
                <w:left w:val="none" w:sz="0" w:space="0" w:color="auto"/>
                <w:bottom w:val="none" w:sz="0" w:space="0" w:color="auto"/>
                <w:right w:val="none" w:sz="0" w:space="0" w:color="auto"/>
              </w:divBdr>
            </w:div>
          </w:divsChild>
        </w:div>
        <w:div w:id="1406411043">
          <w:marLeft w:val="0"/>
          <w:marRight w:val="0"/>
          <w:marTop w:val="0"/>
          <w:marBottom w:val="0"/>
          <w:divBdr>
            <w:top w:val="single" w:sz="6" w:space="0" w:color="DCDCDC"/>
            <w:left w:val="single" w:sz="6" w:space="0" w:color="DCDCDC"/>
            <w:bottom w:val="single" w:sz="6" w:space="0" w:color="DCDCDC"/>
            <w:right w:val="single" w:sz="6" w:space="0" w:color="DCDCDC"/>
          </w:divBdr>
          <w:divsChild>
            <w:div w:id="1194417531">
              <w:marLeft w:val="0"/>
              <w:marRight w:val="0"/>
              <w:marTop w:val="0"/>
              <w:marBottom w:val="0"/>
              <w:divBdr>
                <w:top w:val="none" w:sz="0" w:space="0" w:color="auto"/>
                <w:left w:val="none" w:sz="0" w:space="0" w:color="auto"/>
                <w:bottom w:val="none" w:sz="0" w:space="0" w:color="auto"/>
                <w:right w:val="none" w:sz="0" w:space="0" w:color="auto"/>
              </w:divBdr>
            </w:div>
          </w:divsChild>
        </w:div>
        <w:div w:id="1639915962">
          <w:marLeft w:val="0"/>
          <w:marRight w:val="0"/>
          <w:marTop w:val="0"/>
          <w:marBottom w:val="0"/>
          <w:divBdr>
            <w:top w:val="single" w:sz="6" w:space="0" w:color="DCDCDC"/>
            <w:left w:val="single" w:sz="6" w:space="0" w:color="DCDCDC"/>
            <w:bottom w:val="single" w:sz="6" w:space="0" w:color="DCDCDC"/>
            <w:right w:val="single" w:sz="6" w:space="0" w:color="DCDCDC"/>
          </w:divBdr>
          <w:divsChild>
            <w:div w:id="146483736">
              <w:marLeft w:val="0"/>
              <w:marRight w:val="0"/>
              <w:marTop w:val="0"/>
              <w:marBottom w:val="0"/>
              <w:divBdr>
                <w:top w:val="none" w:sz="0" w:space="0" w:color="auto"/>
                <w:left w:val="none" w:sz="0" w:space="0" w:color="auto"/>
                <w:bottom w:val="none" w:sz="0" w:space="0" w:color="auto"/>
                <w:right w:val="none" w:sz="0" w:space="0" w:color="auto"/>
              </w:divBdr>
            </w:div>
          </w:divsChild>
        </w:div>
        <w:div w:id="1763599049">
          <w:marLeft w:val="0"/>
          <w:marRight w:val="0"/>
          <w:marTop w:val="0"/>
          <w:marBottom w:val="0"/>
          <w:divBdr>
            <w:top w:val="single" w:sz="6" w:space="0" w:color="DCDCDC"/>
            <w:left w:val="single" w:sz="6" w:space="0" w:color="DCDCDC"/>
            <w:bottom w:val="single" w:sz="6" w:space="0" w:color="DCDCDC"/>
            <w:right w:val="single" w:sz="6" w:space="0" w:color="DCDCDC"/>
          </w:divBdr>
          <w:divsChild>
            <w:div w:id="1387218935">
              <w:marLeft w:val="0"/>
              <w:marRight w:val="0"/>
              <w:marTop w:val="0"/>
              <w:marBottom w:val="0"/>
              <w:divBdr>
                <w:top w:val="none" w:sz="0" w:space="0" w:color="auto"/>
                <w:left w:val="none" w:sz="0" w:space="0" w:color="auto"/>
                <w:bottom w:val="none" w:sz="0" w:space="0" w:color="auto"/>
                <w:right w:val="none" w:sz="0" w:space="0" w:color="auto"/>
              </w:divBdr>
            </w:div>
          </w:divsChild>
        </w:div>
        <w:div w:id="1839612033">
          <w:marLeft w:val="0"/>
          <w:marRight w:val="0"/>
          <w:marTop w:val="0"/>
          <w:marBottom w:val="0"/>
          <w:divBdr>
            <w:top w:val="single" w:sz="6" w:space="0" w:color="DCDCDC"/>
            <w:left w:val="single" w:sz="6" w:space="0" w:color="DCDCDC"/>
            <w:bottom w:val="single" w:sz="6" w:space="0" w:color="DCDCDC"/>
            <w:right w:val="single" w:sz="6" w:space="0" w:color="DCDCDC"/>
          </w:divBdr>
          <w:divsChild>
            <w:div w:id="389504920">
              <w:marLeft w:val="0"/>
              <w:marRight w:val="0"/>
              <w:marTop w:val="0"/>
              <w:marBottom w:val="0"/>
              <w:divBdr>
                <w:top w:val="none" w:sz="0" w:space="0" w:color="auto"/>
                <w:left w:val="none" w:sz="0" w:space="0" w:color="auto"/>
                <w:bottom w:val="none" w:sz="0" w:space="0" w:color="auto"/>
                <w:right w:val="none" w:sz="0" w:space="0" w:color="auto"/>
              </w:divBdr>
            </w:div>
          </w:divsChild>
        </w:div>
        <w:div w:id="1894929802">
          <w:marLeft w:val="0"/>
          <w:marRight w:val="0"/>
          <w:marTop w:val="0"/>
          <w:marBottom w:val="0"/>
          <w:divBdr>
            <w:top w:val="single" w:sz="6" w:space="0" w:color="DCDCDC"/>
            <w:left w:val="single" w:sz="6" w:space="0" w:color="DCDCDC"/>
            <w:bottom w:val="single" w:sz="6" w:space="0" w:color="DCDCDC"/>
            <w:right w:val="single" w:sz="6" w:space="0" w:color="DCDCDC"/>
          </w:divBdr>
          <w:divsChild>
            <w:div w:id="944263780">
              <w:marLeft w:val="0"/>
              <w:marRight w:val="0"/>
              <w:marTop w:val="0"/>
              <w:marBottom w:val="0"/>
              <w:divBdr>
                <w:top w:val="none" w:sz="0" w:space="0" w:color="auto"/>
                <w:left w:val="none" w:sz="0" w:space="0" w:color="auto"/>
                <w:bottom w:val="none" w:sz="0" w:space="0" w:color="auto"/>
                <w:right w:val="none" w:sz="0" w:space="0" w:color="auto"/>
              </w:divBdr>
            </w:div>
          </w:divsChild>
        </w:div>
        <w:div w:id="1901280857">
          <w:marLeft w:val="0"/>
          <w:marRight w:val="0"/>
          <w:marTop w:val="0"/>
          <w:marBottom w:val="0"/>
          <w:divBdr>
            <w:top w:val="single" w:sz="6" w:space="0" w:color="DCDCDC"/>
            <w:left w:val="single" w:sz="6" w:space="0" w:color="DCDCDC"/>
            <w:bottom w:val="single" w:sz="6" w:space="0" w:color="DCDCDC"/>
            <w:right w:val="single" w:sz="6" w:space="0" w:color="DCDCDC"/>
          </w:divBdr>
          <w:divsChild>
            <w:div w:id="1176844675">
              <w:marLeft w:val="0"/>
              <w:marRight w:val="0"/>
              <w:marTop w:val="0"/>
              <w:marBottom w:val="0"/>
              <w:divBdr>
                <w:top w:val="none" w:sz="0" w:space="0" w:color="auto"/>
                <w:left w:val="none" w:sz="0" w:space="0" w:color="auto"/>
                <w:bottom w:val="none" w:sz="0" w:space="0" w:color="auto"/>
                <w:right w:val="none" w:sz="0" w:space="0" w:color="auto"/>
              </w:divBdr>
            </w:div>
          </w:divsChild>
        </w:div>
        <w:div w:id="2054226394">
          <w:marLeft w:val="0"/>
          <w:marRight w:val="0"/>
          <w:marTop w:val="0"/>
          <w:marBottom w:val="0"/>
          <w:divBdr>
            <w:top w:val="single" w:sz="6" w:space="0" w:color="DCDCDC"/>
            <w:left w:val="single" w:sz="6" w:space="0" w:color="DCDCDC"/>
            <w:bottom w:val="single" w:sz="6" w:space="0" w:color="DCDCDC"/>
            <w:right w:val="single" w:sz="6" w:space="0" w:color="DCDCDC"/>
          </w:divBdr>
          <w:divsChild>
            <w:div w:id="1533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40042">
      <w:bodyDiv w:val="1"/>
      <w:marLeft w:val="0"/>
      <w:marRight w:val="0"/>
      <w:marTop w:val="0"/>
      <w:marBottom w:val="0"/>
      <w:divBdr>
        <w:top w:val="none" w:sz="0" w:space="0" w:color="auto"/>
        <w:left w:val="none" w:sz="0" w:space="0" w:color="auto"/>
        <w:bottom w:val="none" w:sz="0" w:space="0" w:color="auto"/>
        <w:right w:val="none" w:sz="0" w:space="0" w:color="auto"/>
      </w:divBdr>
    </w:div>
    <w:div w:id="2014258594">
      <w:bodyDiv w:val="1"/>
      <w:marLeft w:val="0"/>
      <w:marRight w:val="0"/>
      <w:marTop w:val="0"/>
      <w:marBottom w:val="0"/>
      <w:divBdr>
        <w:top w:val="none" w:sz="0" w:space="0" w:color="auto"/>
        <w:left w:val="none" w:sz="0" w:space="0" w:color="auto"/>
        <w:bottom w:val="none" w:sz="0" w:space="0" w:color="auto"/>
        <w:right w:val="none" w:sz="0" w:space="0" w:color="auto"/>
      </w:divBdr>
    </w:div>
    <w:div w:id="2025085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customXml" Target="../customXml/item5.xml"/><Relationship Id="rId10" Type="http://schemas.openxmlformats.org/officeDocument/2006/relationships/image" Target="media/image4.e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1a854e37-2a36-4b3b-9b7c-ea83ccf27571</TermId>
        </TermInfo>
      </Terms>
    </gc6531b704974d528487414686b72f6f>
    <UndpOUCode xmlns="1ed4137b-41b2-488b-8250-6d369ec27664" xsi:nil="true"/>
    <UNDPFocusAreasTaxHTField0 xmlns="1ed4137b-41b2-488b-8250-6d369ec27664">
      <Terms xmlns="http://schemas.microsoft.com/office/infopath/2007/PartnerControls"/>
    </UNDPFocusAreasTaxHTField0>
    <Document_x0020_Coverage_x0020_Period_x0020_Start_x0020_Date xmlns="f1161f5b-24a3-4c2d-bc81-44cb9325e8ee" xsi:nil="true"/>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UNDPCountryTaxHTField0>
    <c4e2ab2cc9354bbf9064eeb465a566ea xmlns="1ed4137b-41b2-488b-8250-6d369ec27664">
      <Terms xmlns="http://schemas.microsoft.com/office/infopath/2007/PartnerControls"/>
    </c4e2ab2cc9354bbf9064eeb465a566ea>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_dlc_DocId xmlns="f1161f5b-24a3-4c2d-bc81-44cb9325e8ee">ATLASPDC-4-136158</_dlc_DocId>
    <Project_x0020_Manager xmlns="f1161f5b-24a3-4c2d-bc81-44cb9325e8ee" xsi:nil="true"/>
    <TaxCatchAll xmlns="1ed4137b-41b2-488b-8250-6d369ec27664">
      <Value>1110</Value>
      <Value>1388</Value>
      <Value>1</Value>
      <Value>763</Value>
    </TaxCatchAll>
    <UndpDocStatus xmlns="1ed4137b-41b2-488b-8250-6d369ec27664">Draft</UndpDocStatus>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2021-12-31T05:00:00+00:00</Document_x0020_Coverage_x0020_Period_x0020_End_x0020_Date>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Format xmlns="1ed4137b-41b2-488b-8250-6d369ec27664" xsi:nil="true"/>
    <UNDPDocumentCategoryTaxHTField0 xmlns="1ed4137b-41b2-488b-8250-6d369ec27664">
      <Terms xmlns="http://schemas.microsoft.com/office/infopath/2007/PartnerControls"/>
    </UNDPDocumentCategoryTaxHTField0>
    <UNDPPublishedDate xmlns="f1161f5b-24a3-4c2d-bc81-44cb9325e8ee">2021-06-10T21:00:00+00:00</UNDPPublishedDate>
    <UndpClassificationLevel xmlns="1ed4137b-41b2-488b-8250-6d369ec27664">Public</UndpClassificationLevel>
    <UndpIsTemplate xmlns="1ed4137b-41b2-488b-8250-6d369ec27664">No</UndpIsTemplate>
    <_dlc_DocIdUrl xmlns="f1161f5b-24a3-4c2d-bc81-44cb9325e8ee">
      <Url>https://info.undp.org/docs/pdc/_layouts/DocIdRedir.aspx?ID=ATLASPDC-4-136158</Url>
      <Description>ATLASPDC-4-136158</Description>
    </_dlc_DocIdUrl>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00135170</UndpProjectNo>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D4304AD-70D9-48DA-B82D-8B319ADE36D9}"/>
</file>

<file path=customXml/itemProps2.xml><?xml version="1.0" encoding="utf-8"?>
<ds:datastoreItem xmlns:ds="http://schemas.openxmlformats.org/officeDocument/2006/customXml" ds:itemID="{FDBC142C-650D-4B08-AC72-47911B2D1D6B}"/>
</file>

<file path=customXml/itemProps3.xml><?xml version="1.0" encoding="utf-8"?>
<ds:datastoreItem xmlns:ds="http://schemas.openxmlformats.org/officeDocument/2006/customXml" ds:itemID="{6D822EFE-A814-48C5-AE63-2B387748B60A}"/>
</file>

<file path=customXml/itemProps4.xml><?xml version="1.0" encoding="utf-8"?>
<ds:datastoreItem xmlns:ds="http://schemas.openxmlformats.org/officeDocument/2006/customXml" ds:itemID="{FA8142BF-A47B-424E-AE4C-CDE7B8FAF4DD}"/>
</file>

<file path=customXml/itemProps5.xml><?xml version="1.0" encoding="utf-8"?>
<ds:datastoreItem xmlns:ds="http://schemas.openxmlformats.org/officeDocument/2006/customXml" ds:itemID="{AED2601F-C496-4387-8333-0A0A58234189}"/>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11851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 Diagana</dc:creator>
  <cp:keywords/>
  <dc:description/>
  <cp:lastModifiedBy>Abdallahi Amadou Kane</cp:lastModifiedBy>
  <cp:revision>2</cp:revision>
  <dcterms:created xsi:type="dcterms:W3CDTF">2021-06-10T21:35:00Z</dcterms:created>
  <dcterms:modified xsi:type="dcterms:W3CDTF">2021-06-10T21:35:00Z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UNDPDocumentCategory">
    <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 Languages">
    <vt:lpwstr>1;#English|7f98b732-4b5b-4b70-ba90-a0eff09b5d2d</vt:lpwstr>
  </property>
  <property fmtid="{D5CDD505-2E9C-101B-9397-08002B2CF9AE}" pid="6" name="Operating Unit0">
    <vt:lpwstr>1388;#MRT|1a854e37-2a36-4b3b-9b7c-ea83ccf27571</vt:lpwstr>
  </property>
  <property fmtid="{D5CDD505-2E9C-101B-9397-08002B2CF9AE}" pid="7" name="Atlas Document Status">
    <vt:lpwstr>763;#Draft|121d40a5-e62e-4d42-82e4-d6d12003de0a</vt:lpwstr>
  </property>
  <property fmtid="{D5CDD505-2E9C-101B-9397-08002B2CF9AE}" pid="8" name="_dlc_DocIdItemGuid">
    <vt:lpwstr>ecbf795f-c4f2-45e7-a34e-6cc477cf1697</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UndpDocTypeMM">
    <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